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none"/>
        </w:rPr>
      </w:pPr>
    </w:p>
    <w:p>
      <w:pPr>
        <w:jc w:val="center"/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non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none"/>
        </w:rPr>
        <w:t>КУ "Центр обработки вызовов и мониторинга систем обеспечения безопасности жизнедеятельности"</w:t>
      </w:r>
    </w:p>
    <w:p>
      <w:pPr>
        <w:jc w:val="center"/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non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none"/>
        </w:rPr>
        <w:t>Территориальный центр анализа и прогноза угроз безопасности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none"/>
        </w:rPr>
      </w:pPr>
    </w:p>
    <w:p>
      <w:pPr>
        <w:jc w:val="center"/>
        <w:tabs>
          <w:tab w:val="left" w:pos="55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  <w:t>БЮЛЛЕТЕНЬ</w:t>
      </w:r>
    </w:p>
    <w:p>
      <w:pPr>
        <w:jc w:val="center"/>
        <w:tabs>
          <w:tab w:val="left" w:pos="55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  <w:t xml:space="preserve">риски возникновения угроз безопасности жизнедеятельности </w:t>
      </w:r>
    </w:p>
    <w:p>
      <w:pPr>
        <w:jc w:val="center"/>
        <w:tabs>
          <w:tab w:val="left" w:pos="55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  <w:t>на территории ХМАО-Югры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  <w:t>на 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none"/>
          <w:rtl w:val="off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  <w:t xml:space="preserve"> июля 2021 года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none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none"/>
        </w:rPr>
        <w:t>(подготовлен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Обстановка за прошедшие сутки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</w:pP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 w:color="auto"/>
        </w:rPr>
        <w:t>Опасные явления: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 зарегистрированы.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 w:color="auto"/>
        </w:rPr>
        <w:t>Неблагоприятные явления: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 зарегистрирова</w:t>
      </w:r>
      <w:r>
        <w:rPr>
          <w:rFonts w:ascii="Times New Roman" w:hAnsi="Times New Roman" w:cs="Times New Roman"/>
          <w:i/>
          <w:sz w:val="28"/>
          <w:szCs w:val="28"/>
          <w:rtl w:val="off"/>
        </w:rPr>
        <w:t>ны.</w:t>
      </w:r>
    </w:p>
    <w:p>
      <w:pPr>
        <w:ind w:firstLine="567"/>
        <w:jc w:val="both"/>
        <w:spacing w:after="0" w:line="240" w:lineRule="auto"/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  <w:rtl w:val="off"/>
        </w:rPr>
      </w:pP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>Вчера днем и сегодня ночью в отдельных районах отмечался кратковременный дождь, днем в Когалыме сильный дождь. Ветер переменных направлений до 13 м/с. Температура вчера днем была +17,+24 °С, в восточных и юго-восточных районах +30,+32 °С, сегодня ночью +6,+19 °С, в Приполярном +3 °С.</w:t>
      </w:r>
    </w:p>
    <w:p>
      <w:pPr>
        <w:ind w:firstLine="567"/>
        <w:jc w:val="both"/>
        <w:spacing w:after="0" w:line="240" w:lineRule="auto"/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</w:pPr>
    </w:p>
    <w:p>
      <w:pPr>
        <w:ind w:firstLine="567"/>
        <w:outlineLvl w:val="0"/>
        <w:jc w:val="both"/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  <w:t>Обстановка на водных объектах:</w:t>
      </w: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non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none"/>
        </w:rPr>
        <w:t>Опасных гидрологических явлений и связанных с ними угроз БЖД и ЧС не отмечалось.</w:t>
      </w:r>
    </w:p>
    <w:p>
      <w:pPr>
        <w:ind w:left="1" w:hanging="3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u w:val="single" w:color="auto"/>
        </w:rPr>
        <w:t>р. Иртыш: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Динамика уровня воды от -</w:t>
      </w:r>
      <w:r>
        <w:rPr>
          <w:rFonts w:ascii="Times New Roman" w:hAnsi="Times New Roman" w:cs="Times New Roman"/>
          <w:sz w:val="28"/>
          <w:szCs w:val="28"/>
          <w:highlight w:val="none"/>
          <w:rtl w:val="off"/>
        </w:rPr>
        <w:t>6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 </w:t>
      </w:r>
      <w:r>
        <w:rPr>
          <w:rFonts w:ascii="Times New Roman" w:hAnsi="Times New Roman" w:cs="Times New Roman"/>
          <w:sz w:val="28"/>
          <w:szCs w:val="28"/>
          <w:highlight w:val="none"/>
          <w:rtl w:val="off"/>
        </w:rPr>
        <w:t>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см.</w:t>
      </w:r>
    </w:p>
    <w:p>
      <w:pPr>
        <w:ind w:left="1" w:hanging="3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u w:val="single" w:color="auto"/>
        </w:rPr>
        <w:t>р. Обь: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чисто. Динамика уровня воды от -25 до 0 см.</w:t>
      </w:r>
    </w:p>
    <w:p>
      <w:pPr>
        <w:ind w:left="1" w:hanging="3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u w:val="single" w:color="auto"/>
        </w:rPr>
        <w:t xml:space="preserve">р. Конда: </w:t>
      </w:r>
      <w:r>
        <w:rPr>
          <w:rFonts w:ascii="Times New Roman" w:hAnsi="Times New Roman" w:cs="Times New Roman"/>
          <w:sz w:val="28"/>
          <w:szCs w:val="28"/>
          <w:highlight w:val="none"/>
        </w:rPr>
        <w:t>чисто. Динамика уровня воды от -5 до -1 см.</w:t>
      </w:r>
    </w:p>
    <w:p>
      <w:pPr>
        <w:ind w:left="1" w:hanging="3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u w:val="single" w:color="auto"/>
        </w:rPr>
        <w:t xml:space="preserve">р. Северная Сосьва: </w:t>
      </w:r>
      <w:r>
        <w:rPr>
          <w:rFonts w:ascii="Times New Roman" w:hAnsi="Times New Roman" w:cs="Times New Roman"/>
          <w:sz w:val="28"/>
          <w:szCs w:val="28"/>
          <w:highlight w:val="none"/>
        </w:rPr>
        <w:t>чисто. Динамика уровня воды от -</w:t>
      </w:r>
      <w:r>
        <w:rPr>
          <w:rFonts w:ascii="Times New Roman" w:hAnsi="Times New Roman" w:cs="Times New Roman"/>
          <w:sz w:val="28"/>
          <w:szCs w:val="28"/>
          <w:highlight w:val="none"/>
          <w:rtl w:val="off"/>
        </w:rPr>
        <w:t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 +4 см.</w:t>
      </w:r>
    </w:p>
    <w:p>
      <w:pPr>
        <w:ind w:left="1" w:hanging="3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u w:val="single" w:color="auto"/>
        </w:rPr>
        <w:t xml:space="preserve">р. Большой Юган: </w:t>
      </w:r>
      <w:r>
        <w:rPr>
          <w:rFonts w:ascii="Times New Roman" w:hAnsi="Times New Roman" w:cs="Times New Roman"/>
          <w:sz w:val="28"/>
          <w:szCs w:val="28"/>
          <w:highlight w:val="none"/>
        </w:rPr>
        <w:t>чисто. Динамика уровня воды от -</w:t>
      </w:r>
      <w:r>
        <w:rPr>
          <w:rFonts w:ascii="Times New Roman" w:hAnsi="Times New Roman" w:cs="Times New Roman"/>
          <w:sz w:val="28"/>
          <w:szCs w:val="28"/>
          <w:highlight w:val="none"/>
          <w:rtl w:val="off"/>
        </w:rPr>
        <w:t>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 +</w:t>
      </w:r>
      <w:r>
        <w:rPr>
          <w:rFonts w:ascii="Times New Roman" w:hAnsi="Times New Roman" w:cs="Times New Roman"/>
          <w:sz w:val="28"/>
          <w:szCs w:val="28"/>
          <w:highlight w:val="none"/>
          <w:rtl w:val="off"/>
        </w:rPr>
        <w:t>28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см.</w:t>
      </w:r>
    </w:p>
    <w:p>
      <w:pPr>
        <w:ind w:left="1" w:hanging="3"/>
        <w:tabs>
          <w:tab w:val="left" w:pos="1978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  <w:u w:val="single" w:color="auto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u w:val="single" w:color="auto"/>
        </w:rPr>
        <w:t xml:space="preserve">р. Вах: </w:t>
      </w:r>
      <w:r>
        <w:rPr>
          <w:rFonts w:ascii="Times New Roman" w:hAnsi="Times New Roman" w:cs="Times New Roman"/>
          <w:sz w:val="28"/>
          <w:szCs w:val="28"/>
          <w:highlight w:val="none"/>
        </w:rPr>
        <w:t>чисто. Динамика уровня воды от -17 до -</w:t>
      </w:r>
      <w:r>
        <w:rPr>
          <w:rFonts w:ascii="Times New Roman" w:hAnsi="Times New Roman" w:cs="Times New Roman"/>
          <w:sz w:val="28"/>
          <w:szCs w:val="28"/>
          <w:highlight w:val="none"/>
          <w:rtl w:val="off"/>
        </w:rPr>
        <w:t>4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см.</w:t>
      </w:r>
    </w:p>
    <w:p>
      <w:pPr>
        <w:pBdr>
          <w:between w:val="nil"/>
          <w:top w:val="nil"/>
          <w:left w:val="nil"/>
          <w:bottom w:val="nil"/>
          <w:right w:val="nil"/>
        </w:pBdr>
        <w:tabs>
          <w:tab w:val="left" w:pos="197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 w:color="auto"/>
        </w:rPr>
      </w:pP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none"/>
        </w:rPr>
        <w:t>Лесопожарная обстановка: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none"/>
          <w:rtl w:val="off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территории Ханты-Мансийского автономного округа - Югры за сутки зарегистрирован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1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природный пожар, на площади </w:t>
      </w:r>
      <w:r>
        <w:rPr>
          <w:rFonts w:ascii="Times New Roman" w:hAnsi="Times New Roman" w:cs="Times New Roman"/>
          <w:b/>
          <w:sz w:val="28"/>
          <w:szCs w:val="28"/>
          <w:highlight w:val="none"/>
          <w:rtl w:val="off"/>
        </w:rPr>
        <w:t>0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,50 га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действует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>природн</w:t>
      </w:r>
      <w:r>
        <w:rPr>
          <w:rFonts w:ascii="Times New Roman" w:hAnsi="Times New Roman" w:cs="Times New Roman"/>
          <w:sz w:val="28"/>
          <w:szCs w:val="28"/>
          <w:highlight w:val="none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пожаров, на площади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0,00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 xml:space="preserve"> га,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>из них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локализовано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  <w:highlight w:val="none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пожаров, на площади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 xml:space="preserve">0,00 га,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ликвидирован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  <w:rtl w:val="o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природны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rtl w:val="o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пожар, на площади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0,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rtl w:val="o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0 га.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none"/>
          <w:rtl w:val="o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Всего с начала пожароопасного периода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года на территории округа зарегистрировано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none"/>
          <w:rtl w:val="off"/>
        </w:rPr>
        <w:t>60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природных пожаров, на площади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16093,</w:t>
      </w:r>
      <w:r>
        <w:rPr>
          <w:rFonts w:ascii="Times New Roman" w:hAnsi="Times New Roman" w:cs="Times New Roman"/>
          <w:b/>
          <w:sz w:val="28"/>
          <w:szCs w:val="28"/>
          <w:highlight w:val="none"/>
          <w:rtl w:val="off"/>
        </w:rPr>
        <w:t>8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 xml:space="preserve"> га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 </w:t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За аналогичный период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года на территории Ханты-Мансийского автономного округа - Югры зарегистрировано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rtl w:val="o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природных пожаров, на площади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  <w:rtl w:val="off"/>
        </w:rPr>
        <w:t>77188,6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4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га.</w:t>
      </w:r>
    </w:p>
    <w:p>
      <w:pPr>
        <w:jc w:val="both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>
      <w:pPr>
        <w:pStyle w:val="a1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 xml:space="preserve">Всего на территории Ханты-Мансийского автономного округа - Югры подтверждено </w:t>
      </w:r>
      <w:r>
        <w:rPr>
          <w:lang w:val="ru-RU" w:eastAsia="ru-RU" w:bidi="ar-SA"/>
          <w:rFonts w:ascii="Times New Roman" w:eastAsia="Calibri" w:hAnsi="Times New Roman" w:cs="Times New Roman"/>
          <w:b/>
          <w:bCs/>
          <w:sz w:val="28"/>
          <w:szCs w:val="28"/>
          <w:highlight w:val="none"/>
        </w:rPr>
        <w:t>64 163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 xml:space="preserve"> случа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  <w:rtl w:val="off"/>
        </w:rPr>
        <w:t>я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 xml:space="preserve"> заражения 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  <w:rtl w:val="off"/>
        </w:rPr>
        <w:t xml:space="preserve">новым коронавирусом 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 xml:space="preserve">(за сутки </w:t>
      </w:r>
      <w:r>
        <w:rPr>
          <w:lang w:val="ru-RU" w:eastAsia="ru-RU" w:bidi="ar-SA"/>
          <w:rFonts w:ascii="Times New Roman" w:eastAsia="Calibri" w:hAnsi="Times New Roman" w:cs="Times New Roman"/>
          <w:b/>
          <w:bCs/>
          <w:sz w:val="28"/>
          <w:szCs w:val="28"/>
          <w:highlight w:val="none"/>
        </w:rPr>
        <w:t>194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 xml:space="preserve">), выздоровели </w:t>
      </w:r>
      <w:r>
        <w:rPr>
          <w:lang w:val="ru-RU" w:eastAsia="ru-RU" w:bidi="ar-SA"/>
          <w:rFonts w:ascii="Times New Roman" w:eastAsia="Calibri" w:hAnsi="Times New Roman" w:cs="Times New Roman"/>
          <w:b/>
          <w:bCs/>
          <w:sz w:val="28"/>
          <w:szCs w:val="28"/>
          <w:highlight w:val="none"/>
        </w:rPr>
        <w:t>60 759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 xml:space="preserve"> человек (за сутки </w:t>
      </w:r>
      <w:r>
        <w:rPr>
          <w:lang w:val="ru-RU" w:eastAsia="ru-RU" w:bidi="ar-SA"/>
          <w:rFonts w:ascii="Times New Roman" w:eastAsia="Calibri" w:hAnsi="Times New Roman" w:cs="Times New Roman"/>
          <w:b/>
          <w:bCs/>
          <w:sz w:val="28"/>
          <w:szCs w:val="28"/>
          <w:highlight w:val="none"/>
        </w:rPr>
        <w:t>122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 xml:space="preserve">), скончались </w:t>
      </w:r>
      <w:r>
        <w:rPr>
          <w:lang w:val="ru-RU" w:eastAsia="ru-RU" w:bidi="ar-SA"/>
          <w:rFonts w:ascii="Times New Roman" w:eastAsia="Calibri" w:hAnsi="Times New Roman" w:cs="Times New Roman"/>
          <w:b/>
          <w:bCs/>
          <w:sz w:val="28"/>
          <w:szCs w:val="28"/>
          <w:highlight w:val="none"/>
        </w:rPr>
        <w:t>912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 xml:space="preserve"> человек (за сутки </w:t>
      </w:r>
      <w:r>
        <w:rPr>
          <w:lang w:val="ru-RU" w:eastAsia="ru-RU" w:bidi="ar-SA"/>
          <w:rFonts w:ascii="Times New Roman" w:eastAsia="Calibri" w:hAnsi="Times New Roman" w:cs="Times New Roman"/>
          <w:b/>
          <w:bCs/>
          <w:sz w:val="28"/>
          <w:szCs w:val="28"/>
          <w:highlight w:val="none"/>
        </w:rPr>
        <w:t>2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 xml:space="preserve">). По состоянию на 25.07.2021 госпитализировано </w:t>
      </w:r>
      <w:r>
        <w:rPr>
          <w:lang w:val="ru-RU" w:eastAsia="ru-RU" w:bidi="ar-SA"/>
          <w:rFonts w:ascii="Times New Roman" w:eastAsia="Calibri" w:hAnsi="Times New Roman" w:cs="Times New Roman"/>
          <w:b/>
          <w:bCs/>
          <w:sz w:val="28"/>
          <w:szCs w:val="28"/>
          <w:highlight w:val="none"/>
        </w:rPr>
        <w:t>1379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 xml:space="preserve"> человек.</w:t>
      </w:r>
    </w:p>
    <w:p>
      <w:pPr>
        <w:jc w:val="center"/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none"/>
          <w:u w:val="single" w:color="aut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none"/>
          <w:u w:val="single" w:color="auto"/>
        </w:rPr>
        <w:t>Прогноз явлений и рисков</w:t>
      </w:r>
    </w:p>
    <w:p>
      <w:pPr>
        <w:ind w:leftChars="0" w:left="0" w:rightChars="0" w:right="0" w:hanging="0" w:firstLineChars="0" w:firstLine="0"/>
        <w:jc w:val="both"/>
        <w:spacing w:after="0"/>
        <w:rPr>
          <w:lang w:val="ru-RU" w:eastAsia="ru-RU" w:bidi="ar-SA"/>
          <w:rFonts w:ascii="Times New Roman" w:eastAsia="Calibri" w:hAnsi="Times New Roman" w:cs="Calibri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rtl w:val="off"/>
        </w:rPr>
        <w:tab/>
      </w:r>
      <w:r>
        <w:rPr>
          <w:lang w:val="ru-RU" w:eastAsia="ru-RU" w:bidi="ar-SA"/>
          <w:rFonts w:ascii="Times New Roman" w:eastAsia="Calibri" w:hAnsi="Times New Roman" w:cs="Calibri"/>
          <w:b/>
          <w:bCs/>
          <w:sz w:val="28"/>
          <w:szCs w:val="28"/>
          <w:highlight w:val="none"/>
        </w:rPr>
        <w:t>ОЯ</w:t>
      </w:r>
      <w:r>
        <w:rPr>
          <w:lang w:val="ru-RU" w:eastAsia="ru-RU" w:bidi="ar-SA"/>
          <w:rFonts w:ascii="Times New Roman" w:eastAsia="Calibri" w:hAnsi="Times New Roman" w:cs="Calibri"/>
          <w:sz w:val="28"/>
          <w:szCs w:val="28"/>
          <w:highlight w:val="none"/>
        </w:rPr>
        <w:t xml:space="preserve"> – не прогнозируется.</w:t>
      </w:r>
    </w:p>
    <w:p>
      <w:pPr>
        <w:pStyle w:val="afffd"/>
        <w:jc w:val="both"/>
        <w:rPr>
          <w:lang w:val="ru-RU" w:eastAsia="ru-RU" w:bidi="ar-SA"/>
          <w:rFonts w:ascii="Times New Roman" w:eastAsia="Calibri" w:hAnsi="Times New Roman" w:cs="Calibri"/>
          <w:sz w:val="28"/>
          <w:szCs w:val="28"/>
          <w:highlight w:val="none"/>
        </w:rPr>
      </w:pPr>
      <w:r>
        <w:rPr>
          <w:lang w:val="ru-RU" w:eastAsia="ru-RU" w:bidi="ar-SA"/>
          <w:rFonts w:ascii="Times New Roman" w:eastAsia="Calibri" w:hAnsi="Times New Roman" w:cs="Calibri"/>
          <w:sz w:val="28"/>
          <w:szCs w:val="28"/>
          <w:highlight w:val="none"/>
        </w:rPr>
        <w:tab/>
      </w:r>
      <w:r>
        <w:rPr>
          <w:lang w:val="ru-RU" w:eastAsia="ru-RU" w:bidi="ar-SA"/>
          <w:rFonts w:ascii="Times New Roman" w:eastAsia="Calibri" w:hAnsi="Times New Roman" w:cs="Calibri"/>
          <w:b/>
          <w:bCs/>
          <w:sz w:val="28"/>
          <w:szCs w:val="28"/>
          <w:highlight w:val="none"/>
        </w:rPr>
        <w:t>НЯ</w:t>
      </w:r>
      <w:r>
        <w:rPr>
          <w:lang w:val="ru-RU" w:eastAsia="ru-RU" w:bidi="ar-SA"/>
          <w:rFonts w:ascii="Times New Roman" w:eastAsia="Calibri" w:hAnsi="Times New Roman" w:cs="Calibri"/>
          <w:sz w:val="28"/>
          <w:szCs w:val="28"/>
          <w:highlight w:val="none"/>
        </w:rPr>
        <w:t xml:space="preserve"> – 26 июля 2021 г. в восточных районах Ханты-Мансийского автономного округа – Югры ожидаются сильный дождь, гроза, днем порывы ветра до 15-18 м/с.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rtl w:val="off"/>
        </w:rPr>
      </w:pPr>
      <w:r>
        <w:rPr>
          <w:rFonts w:ascii="Times New Roman" w:hAnsi="Times New Roman"/>
          <w:b/>
          <w:sz w:val="28"/>
          <w:szCs w:val="28"/>
          <w:highlight w:val="none"/>
          <w:rtl w:val="off"/>
        </w:rPr>
        <w:tab/>
      </w:r>
      <w:r>
        <w:rPr>
          <w:rFonts w:ascii="Times New Roman" w:hAnsi="Times New Roman"/>
          <w:b/>
          <w:sz w:val="28"/>
          <w:szCs w:val="28"/>
          <w:highlight w:val="none"/>
        </w:rPr>
        <w:t xml:space="preserve">По ХМАО: 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>Переменная</w:t>
      </w:r>
      <w:r>
        <w:rPr>
          <w:rFonts w:ascii="Times New Roman" w:hAnsi="Times New Roman"/>
          <w:sz w:val="28"/>
          <w:szCs w:val="28"/>
          <w:highlight w:val="none"/>
        </w:rPr>
        <w:t xml:space="preserve"> облачность. Ночью. По западной половине преимущественно без осадков, по</w:t>
      </w:r>
      <w:r>
        <w:rPr>
          <w:rFonts w:ascii="Times New Roman" w:hAnsi="Times New Roman"/>
          <w:sz w:val="28"/>
          <w:szCs w:val="28"/>
          <w:highlight w:val="none"/>
          <w:rtl w:val="off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>восточной половине кратковременный, местами сильный дождь, гроза. Ветер северо-западный</w:t>
      </w:r>
      <w:r>
        <w:rPr>
          <w:rFonts w:ascii="Times New Roman" w:hAnsi="Times New Roman"/>
          <w:sz w:val="28"/>
          <w:szCs w:val="28"/>
          <w:highlight w:val="none"/>
          <w:rtl w:val="off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>4-9 м/с, местами порывы до 14 м/с. Температура +6,+11 °С, местами +12,+17 °С. Днем. По</w:t>
      </w:r>
      <w:r>
        <w:rPr>
          <w:rFonts w:ascii="Times New Roman" w:hAnsi="Times New Roman"/>
          <w:sz w:val="28"/>
          <w:szCs w:val="28"/>
          <w:highlight w:val="none"/>
          <w:rtl w:val="off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>западной половине местами небольшой дождь, по восточной половине кратковременный,</w:t>
      </w:r>
      <w:r>
        <w:rPr>
          <w:rFonts w:ascii="Times New Roman" w:hAnsi="Times New Roman"/>
          <w:sz w:val="28"/>
          <w:szCs w:val="28"/>
          <w:highlight w:val="none"/>
          <w:rtl w:val="off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>местами сильный дождь, гроза. Ветер северо-западный 6-11 м/с, местами порывы 15-18 м/с.</w:t>
      </w:r>
      <w:r>
        <w:rPr>
          <w:rFonts w:ascii="Times New Roman" w:hAnsi="Times New Roman"/>
          <w:sz w:val="28"/>
          <w:szCs w:val="28"/>
          <w:highlight w:val="none"/>
          <w:rtl w:val="off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Температура 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>+17,+22</w:t>
      </w:r>
      <w:r>
        <w:rPr>
          <w:rFonts w:ascii="Times New Roman" w:hAnsi="Times New Roman"/>
          <w:sz w:val="28"/>
          <w:szCs w:val="28"/>
          <w:highlight w:val="none"/>
        </w:rPr>
        <w:t xml:space="preserve"> °С, в восточных районах до +27 °С.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rtl w:val="off"/>
        </w:rPr>
        <w:tab/>
      </w:r>
      <w:r>
        <w:rPr>
          <w:rFonts w:ascii="Times New Roman" w:hAnsi="Times New Roman"/>
          <w:b/>
          <w:sz w:val="28"/>
          <w:szCs w:val="28"/>
          <w:highlight w:val="none"/>
        </w:rPr>
        <w:t>По г. Ханты - Мансийску:</w:t>
      </w:r>
      <w:r>
        <w:rPr>
          <w:rFonts w:ascii="Times New Roman" w:hAnsi="Times New Roman"/>
          <w:sz w:val="28"/>
          <w:szCs w:val="28"/>
          <w:highlight w:val="none"/>
        </w:rPr>
        <w:t xml:space="preserve"> Переменная облачность.</w:t>
      </w:r>
      <w:r>
        <w:rPr>
          <w:rFonts w:ascii="Times New Roman" w:hAnsi="Times New Roman"/>
          <w:sz w:val="28"/>
          <w:szCs w:val="28"/>
          <w:highlight w:val="none"/>
          <w:rtl w:val="off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Ночью преимущественно без </w:t>
      </w:r>
      <w:r>
        <w:rPr>
          <w:lang w:val="ru-RU" w:eastAsia="ru-RU" w:bidi="ar-SA"/>
          <w:rFonts w:ascii="Times New Roman" w:eastAsia="Calibri" w:hAnsi="Times New Roman" w:cs="Times New Roman"/>
          <w:sz w:val="28"/>
          <w:szCs w:val="28"/>
          <w:highlight w:val="none"/>
        </w:rPr>
        <w:t>осадков.</w:t>
      </w:r>
      <w:r>
        <w:rPr>
          <w:rFonts w:ascii="Times New Roman" w:hAnsi="Times New Roman"/>
          <w:sz w:val="28"/>
          <w:szCs w:val="28"/>
          <w:highlight w:val="none"/>
        </w:rPr>
        <w:t xml:space="preserve"> Ветер северо-западный 4-9 м/с. Температура</w:t>
      </w:r>
      <w:r>
        <w:rPr>
          <w:rFonts w:ascii="Times New Roman" w:hAnsi="Times New Roman"/>
          <w:sz w:val="28"/>
          <w:szCs w:val="28"/>
          <w:highlight w:val="none"/>
          <w:rtl w:val="off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>+8,+10 °С. Днем без осадков. Ветер северо-западный 6-11 м/с. Температура +19,+21 °С.*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rtl w:val="off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 ЦГМС – филиал ФГБУ «Обь-Иртышское УГМС».</w:t>
      </w:r>
    </w:p>
    <w:p>
      <w:pPr>
        <w:ind w:firstLine="567"/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ind w:firstLine="567"/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tblLook w:val="04A0" w:firstRow="1" w:lastRow="0" w:firstColumn="1" w:lastColumn="0" w:noHBand="0" w:noVBand="1"/>
        <w:jc w:val="center"/>
        <w:tblLayout w:type="fixed"/>
      </w:tblPr>
      <w:tblGrid>
        <w:gridCol w:w="2834"/>
        <w:gridCol w:w="415"/>
        <w:gridCol w:w="1838"/>
        <w:gridCol w:w="421"/>
        <w:gridCol w:w="1976"/>
        <w:gridCol w:w="375"/>
        <w:gridCol w:w="2245"/>
      </w:tblGrid>
      <w:tr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>
        <w:trPr>
          <w:jc w:val="center"/>
          <w:trHeight w:val="0" w:hRule="atLeast"/>
        </w:trPr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none"/>
                <w:shd w:val="clear" w:color="auto" w:fill="FFFF00"/>
              </w:rPr>
              <w:t>Нижневартовский</w:t>
            </w:r>
          </w:p>
        </w:tc>
        <w:tc>
          <w:tcPr>
            <w:tcW w:w="72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right="-57"/>
              <w:jc w:val="both"/>
              <w:tabs>
                <w:tab w:val="left" w:pos="1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прохождения НЯ возможно возникновение следующих аварийных ситуаций, связанных с: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обострением обстановки на транспорте и увеличением показателей аварийности; 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обрывом ЛЭП и линий связи;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ухудшением условий движения на дорогах общего пользования; 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нарушениями в работе городского транспорта;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ухудшением условий воздушного сообщения;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нарушением функционирования объектов жизнеобеспечения;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нарушениями и аварийными ситуациями в системе ЖКХ;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осложнениями при  проведении высотных и строительных работ;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обрушением широкоформатных, ветхих и слабо укрепленных конструкций (рекламные щиты, билборды, фрагменты кровли), порча имущества;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увеличением травматизма среди населения;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подтоплением пониженных участков местности дождевым стоком;</w:t>
            </w:r>
          </w:p>
          <w:p>
            <w:pPr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ухудшением условий навигации и судоходства на реках округа.</w:t>
            </w:r>
          </w:p>
        </w:tc>
      </w:tr>
      <w:tr>
        <w:trPr>
          <w:jc w:val="center"/>
          <w:trHeight w:val="0" w:hRule="atLeast"/>
        </w:trPr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jc w:val="both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  <w:trHeight w:val="0" w:hRule="atLeast"/>
        </w:trPr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  <w:trHeight w:val="0" w:hRule="atLeast"/>
        </w:trPr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  <w:trHeight w:val="0" w:hRule="atLeast"/>
        </w:trPr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  <w:trHeight w:val="0" w:hRule="atLeast"/>
        </w:trPr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  <w:trHeight w:val="0" w:hRule="atLeast"/>
        </w:trPr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  <w:trHeight w:val="0" w:hRule="atLeast"/>
        </w:trPr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  <w:trHeight w:val="0" w:hRule="atLeast"/>
        </w:trPr>
        <w:tc>
          <w:tcPr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270" w:type="dxa"/>
            <w:gridSpan w:val="6"/>
            <w:vMerge w:val="continue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ind w:firstLine="25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>
            <w:pPr>
              <w:ind w:firstLine="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rtl w:val="off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.07.2021 г.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rtl w:val="off"/>
        </w:rPr>
        <w:t>5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rtl w:val="off"/>
        </w:rPr>
        <w:t>00</w:t>
      </w:r>
    </w:p>
    <w:p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e-mail: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t>cov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instrText xml:space="preserve"> HYPERLINK "mailto:risk@admhmao.ru" </w:instrTex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t>risk@admhmao.ru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fldChar w:fldCharType="end"/>
      </w:r>
    </w:p>
    <w:p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>
        <w:rPr/>
        <w:fldChar w:fldCharType="begin"/>
      </w:r>
      <w:r>
        <w:rPr/>
        <w:instrText xml:space="preserve"> HYPERLINK "http://reports.as-ugra.ru/" </w:instrText>
      </w:r>
      <w:r>
        <w:rPr/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t>http://risk.admhmao.ru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fldChar w:fldCharType="end"/>
      </w:r>
    </w:p>
    <w:sectPr>
      <w:pgSz w:w="11906" w:h="16838"/>
      <w:pgMar w:top="426" w:right="850" w:bottom="1134" w:left="1276" w:header="708" w:footer="708" w:gutter="0"/>
      <w:cols w:space="720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Wingdings">
    <w:panose1 w:val="05000000000000000000"/>
    <w:charset w:val="00"/>
    <w:notTrueType w:val="true"/>
    <w:sig w:usb0="00000001" w:usb1="00000001" w:usb2="00000001" w:usb3="00000001" w:csb0="80000000" w:csb1="00000001"/>
  </w:font>
  <w:font w:name="Consolas">
    <w:panose1 w:val="020B0609020204030204"/>
    <w:charset w:val="00"/>
    <w:notTrueType w:val="true"/>
    <w:sig w:usb0="E00006FF" w:usb1="0000FCFF" w:usb2="00000001" w:usb3="00000001" w:csb0="600001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ind w:left="720" w:hanging="360"/>
        <w:tabs>
          <w:tab w:val="num" w:pos="720"/>
        </w:tabs>
      </w:pPr>
      <w:rPr>
        <w:rFonts w:ascii="Wingdings" w:hAnsi="Wingdings" w:hint="default"/>
      </w:rPr>
    </w:lvl>
    <w:lvl w:ilvl="1" w:tentative="on" w:tplc="b442d9e8">
      <w:start w:val="1"/>
      <w:numFmt w:val="bullet"/>
      <w:lvlText w:val=""/>
      <w:lvlJc w:val="left"/>
      <w:pPr>
        <w:ind w:left="1440" w:hanging="360"/>
        <w:tabs>
          <w:tab w:val="num" w:pos="1440"/>
        </w:tabs>
      </w:pPr>
      <w:rPr>
        <w:rFonts w:ascii="Wingdings" w:hAnsi="Wingdings" w:hint="default"/>
      </w:rPr>
    </w:lvl>
    <w:lvl w:ilvl="2" w:tentative="on" w:tplc="465c9a96">
      <w:start w:val="1"/>
      <w:numFmt w:val="bullet"/>
      <w:lvlText w:val="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f286bcda">
      <w:start w:val="1"/>
      <w:numFmt w:val="bullet"/>
      <w:lvlText w:val="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</w:rPr>
    </w:lvl>
    <w:lvl w:ilvl="4" w:tentative="on" w:tplc="7b726958">
      <w:start w:val="1"/>
      <w:numFmt w:val="bullet"/>
      <w:lvlText w:val="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</w:rPr>
    </w:lvl>
    <w:lvl w:ilvl="5" w:tentative="on" w:tplc="c3b825ba">
      <w:start w:val="1"/>
      <w:numFmt w:val="bullet"/>
      <w:lvlText w:val="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cc94dd90">
      <w:start w:val="1"/>
      <w:numFmt w:val="bullet"/>
      <w:lvlText w:val="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</w:rPr>
    </w:lvl>
    <w:lvl w:ilvl="7" w:tentative="on" w:tplc="8a3eebb8">
      <w:start w:val="1"/>
      <w:numFmt w:val="bullet"/>
      <w:lvlText w:val="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</w:rPr>
    </w:lvl>
    <w:lvl w:ilvl="8" w:tentative="on" w:tplc="a128fc58">
      <w:start w:val="1"/>
      <w:numFmt w:val="bullet"/>
      <w:lvlText w:val="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  <w:style w:type="paragraph" w:styleId="afffd">
    <w:name w:val="Plain Text"/>
    <w:basedOn w:val="a1"/>
    <w:link w:val="Normal"/>
    <w:pPr>
      <w:spacing w:after="0" w:line="240" w:lineRule="auto"/>
    </w:pPr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Овчинников</dc:creator>
  <cp:keywords/>
  <dc:description/>
  <cp:lastModifiedBy>Acer</cp:lastModifiedBy>
  <cp:revision>1</cp:revision>
  <dcterms:created xsi:type="dcterms:W3CDTF">2021-05-12T09:19:00Z</dcterms:created>
  <dcterms:modified xsi:type="dcterms:W3CDTF">2021-07-25T10:20:21Z</dcterms:modified>
  <cp:version>0900.0000.01</cp:version>
</cp:coreProperties>
</file>