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5A" w:rsidRPr="00AE3612" w:rsidRDefault="00EF4E5A" w:rsidP="00EF4E5A">
      <w:pPr>
        <w:spacing w:after="0"/>
        <w:jc w:val="center"/>
        <w:rPr>
          <w:rFonts w:eastAsia="Times New Roman"/>
          <w:color w:val="000000"/>
          <w:sz w:val="25"/>
          <w:szCs w:val="25"/>
        </w:rPr>
      </w:pPr>
      <w:r w:rsidRPr="00AE3612">
        <w:rPr>
          <w:rFonts w:eastAsia="Times New Roman"/>
          <w:b/>
          <w:color w:val="000000"/>
          <w:sz w:val="25"/>
          <w:szCs w:val="25"/>
        </w:rPr>
        <w:t>КУ "Центр обработки вызовов и мониторинга систем обеспечения</w:t>
      </w:r>
    </w:p>
    <w:p w:rsidR="00EF4E5A" w:rsidRPr="00AE3612" w:rsidRDefault="00EF4E5A" w:rsidP="00EF4E5A">
      <w:pPr>
        <w:spacing w:after="0"/>
        <w:jc w:val="center"/>
        <w:rPr>
          <w:rFonts w:eastAsia="Times New Roman"/>
          <w:color w:val="000000"/>
          <w:sz w:val="25"/>
          <w:szCs w:val="25"/>
        </w:rPr>
      </w:pPr>
      <w:r w:rsidRPr="00AE3612">
        <w:rPr>
          <w:rFonts w:eastAsia="Times New Roman"/>
          <w:b/>
          <w:color w:val="000000"/>
          <w:sz w:val="25"/>
          <w:szCs w:val="25"/>
        </w:rPr>
        <w:t>безопасности жизнедеятельности"</w:t>
      </w:r>
    </w:p>
    <w:p w:rsidR="00EF4E5A" w:rsidRPr="00AE3612" w:rsidRDefault="00EF4E5A" w:rsidP="00EF4E5A">
      <w:pPr>
        <w:spacing w:after="0"/>
        <w:jc w:val="center"/>
        <w:rPr>
          <w:rFonts w:eastAsia="Times New Roman"/>
          <w:color w:val="000000"/>
          <w:sz w:val="24"/>
          <w:szCs w:val="24"/>
        </w:rPr>
      </w:pPr>
      <w:r w:rsidRPr="00AE3612">
        <w:rPr>
          <w:rFonts w:eastAsia="Times New Roman"/>
          <w:b/>
          <w:color w:val="000000"/>
          <w:sz w:val="24"/>
          <w:szCs w:val="24"/>
        </w:rPr>
        <w:t>Территориальный центр анализа и прогноза угроз безопасности</w:t>
      </w:r>
    </w:p>
    <w:p w:rsidR="00D93946" w:rsidRDefault="00D93946" w:rsidP="00EF4E5A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5"/>
        <w:gridCol w:w="5521"/>
      </w:tblGrid>
      <w:tr w:rsidR="00AE3612" w:rsidRPr="0013562E" w:rsidTr="00F40E81">
        <w:tc>
          <w:tcPr>
            <w:tcW w:w="4643" w:type="dxa"/>
            <w:shd w:val="clear" w:color="auto" w:fill="auto"/>
          </w:tcPr>
          <w:p w:rsidR="00AE3612" w:rsidRPr="0013562E" w:rsidRDefault="00AE3612" w:rsidP="00F40E81">
            <w:pPr>
              <w:spacing w:after="0" w:line="240" w:lineRule="auto"/>
              <w:rPr>
                <w:sz w:val="24"/>
                <w:szCs w:val="24"/>
              </w:rPr>
            </w:pPr>
            <w:r w:rsidRPr="0013562E">
              <w:rPr>
                <w:color w:val="D9D9D9"/>
                <w:sz w:val="24"/>
                <w:szCs w:val="24"/>
              </w:rPr>
              <w:t>[Дата документа]</w:t>
            </w:r>
          </w:p>
          <w:p w:rsidR="00AE3612" w:rsidRPr="0013562E" w:rsidRDefault="00AE3612" w:rsidP="00F40E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:rsidR="00AE3612" w:rsidRPr="0013562E" w:rsidRDefault="00AE3612" w:rsidP="00F40E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3562E">
              <w:rPr>
                <w:color w:val="D9D9D9"/>
                <w:sz w:val="24"/>
                <w:szCs w:val="24"/>
              </w:rPr>
              <w:t>[Номер документа]</w:t>
            </w:r>
          </w:p>
        </w:tc>
      </w:tr>
    </w:tbl>
    <w:p w:rsidR="00AE3612" w:rsidRPr="00AE3612" w:rsidRDefault="00AE3612" w:rsidP="00AE3612">
      <w:pPr>
        <w:spacing w:after="0" w:line="240" w:lineRule="auto"/>
        <w:ind w:firstLine="567"/>
        <w:rPr>
          <w:b/>
          <w:sz w:val="26"/>
          <w:szCs w:val="26"/>
        </w:rPr>
      </w:pPr>
    </w:p>
    <w:p w:rsidR="00C01B27" w:rsidRPr="00AE3612" w:rsidRDefault="00C01B27" w:rsidP="00A73A55">
      <w:pPr>
        <w:spacing w:after="0"/>
        <w:ind w:firstLine="567"/>
        <w:jc w:val="center"/>
        <w:rPr>
          <w:b/>
          <w:color w:val="C00000"/>
        </w:rPr>
      </w:pPr>
    </w:p>
    <w:p w:rsidR="00A446B2" w:rsidRPr="00AE3612" w:rsidRDefault="00401E97" w:rsidP="00A73A55">
      <w:pPr>
        <w:spacing w:after="0"/>
        <w:ind w:firstLine="567"/>
        <w:jc w:val="center"/>
        <w:rPr>
          <w:b/>
          <w:color w:val="C00000"/>
        </w:rPr>
      </w:pPr>
      <w:r w:rsidRPr="00AE3612">
        <w:rPr>
          <w:b/>
          <w:color w:val="C00000"/>
        </w:rPr>
        <w:t>Предварительный п</w:t>
      </w:r>
      <w:r w:rsidR="00A446B2" w:rsidRPr="00AE3612">
        <w:rPr>
          <w:b/>
          <w:color w:val="C00000"/>
        </w:rPr>
        <w:t>рогноз при</w:t>
      </w:r>
      <w:r w:rsidR="00FB0A93" w:rsidRPr="00AE3612">
        <w:rPr>
          <w:b/>
          <w:color w:val="C00000"/>
        </w:rPr>
        <w:t>родной пожарной опасности на 20</w:t>
      </w:r>
      <w:r w:rsidR="00DB1317" w:rsidRPr="00AE3612">
        <w:rPr>
          <w:b/>
          <w:color w:val="C00000"/>
        </w:rPr>
        <w:t>23</w:t>
      </w:r>
      <w:r w:rsidR="00A446B2" w:rsidRPr="00AE3612">
        <w:rPr>
          <w:b/>
          <w:color w:val="C00000"/>
        </w:rPr>
        <w:t xml:space="preserve"> г.</w:t>
      </w:r>
    </w:p>
    <w:p w:rsidR="00391354" w:rsidRPr="00AE3612" w:rsidRDefault="00391354" w:rsidP="00A73A55">
      <w:pPr>
        <w:spacing w:after="0"/>
        <w:ind w:firstLine="567"/>
        <w:jc w:val="center"/>
        <w:rPr>
          <w:b/>
          <w:color w:val="C00000"/>
        </w:rPr>
      </w:pPr>
    </w:p>
    <w:p w:rsidR="00141C74" w:rsidRPr="00AE3612" w:rsidRDefault="00141C74" w:rsidP="00141C74">
      <w:pPr>
        <w:spacing w:after="0"/>
        <w:ind w:firstLine="567"/>
        <w:jc w:val="center"/>
        <w:rPr>
          <w:b/>
          <w:i/>
        </w:rPr>
      </w:pPr>
      <w:r w:rsidRPr="00AE3612">
        <w:rPr>
          <w:b/>
          <w:i/>
        </w:rPr>
        <w:t>Характеристика снегозапасов на территории автономного округа</w:t>
      </w:r>
    </w:p>
    <w:p w:rsidR="00141C74" w:rsidRPr="00AE3612" w:rsidRDefault="00141C74" w:rsidP="00141C74">
      <w:pPr>
        <w:spacing w:after="0"/>
        <w:ind w:firstLine="567"/>
        <w:jc w:val="center"/>
        <w:rPr>
          <w:b/>
          <w:i/>
        </w:rPr>
      </w:pPr>
      <w:r w:rsidRPr="00AE3612">
        <w:rPr>
          <w:b/>
          <w:i/>
        </w:rPr>
        <w:t>за сезон 2022-2023 года</w:t>
      </w:r>
    </w:p>
    <w:p w:rsidR="00141C74" w:rsidRPr="00AE3612" w:rsidRDefault="00141C74" w:rsidP="00141C74">
      <w:pPr>
        <w:spacing w:after="0"/>
        <w:ind w:firstLine="567"/>
        <w:jc w:val="both"/>
      </w:pPr>
      <w:r w:rsidRPr="00AE3612">
        <w:t>Запас воды в снежном покрове, по состоянию на 28 февраля 2023 года, в среднем на 19 % ниже нормы и на 37 % ниже АППГ. Существенно меньше нормы</w:t>
      </w:r>
      <w:r w:rsidR="00FA38D5">
        <w:t>,</w:t>
      </w:r>
      <w:r w:rsidRPr="00AE3612">
        <w:t xml:space="preserve"> запас воды в снежном покрове наблюдается по северо-западу и западу автономного округа, а также, на отдельных территориях юга и центральных районов</w:t>
      </w:r>
      <w:r w:rsidR="00AE3612">
        <w:t xml:space="preserve">. По востоку – близко к норме. </w:t>
      </w:r>
      <w:r w:rsidRPr="00AE3612">
        <w:t>Результаты снегомерной съемки Росгидромет представлены на</w:t>
      </w:r>
      <w:r w:rsidRPr="00AE3612">
        <w:rPr>
          <w:i/>
        </w:rPr>
        <w:t xml:space="preserve"> (рис. 1)</w:t>
      </w:r>
      <w:r w:rsidRPr="00AE3612">
        <w:t>.</w:t>
      </w:r>
    </w:p>
    <w:p w:rsidR="00141C74" w:rsidRPr="00AE3612" w:rsidRDefault="00141C74" w:rsidP="00141C74">
      <w:pPr>
        <w:spacing w:after="0"/>
        <w:rPr>
          <w:b/>
          <w:sz w:val="22"/>
          <w:szCs w:val="22"/>
        </w:rPr>
      </w:pPr>
      <w:r w:rsidRPr="00AE3612">
        <w:rPr>
          <w:noProof/>
          <w:lang w:eastAsia="ru-RU"/>
        </w:rPr>
        <w:drawing>
          <wp:inline distT="0" distB="0" distL="0" distR="0">
            <wp:extent cx="6107502" cy="257048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1C74" w:rsidRPr="00AE3612" w:rsidRDefault="00141C74" w:rsidP="00141C74">
      <w:pPr>
        <w:spacing w:after="0"/>
        <w:jc w:val="center"/>
        <w:rPr>
          <w:b/>
          <w:sz w:val="20"/>
          <w:szCs w:val="22"/>
        </w:rPr>
      </w:pPr>
      <w:r w:rsidRPr="00AE3612">
        <w:rPr>
          <w:b/>
          <w:sz w:val="22"/>
          <w:szCs w:val="22"/>
        </w:rPr>
        <w:t xml:space="preserve">Рис. 1. </w:t>
      </w:r>
      <w:r w:rsidRPr="00AE3612">
        <w:rPr>
          <w:b/>
          <w:sz w:val="20"/>
          <w:szCs w:val="22"/>
        </w:rPr>
        <w:t>Анализ снегозапасов на территории автономного округа (запас воды в снежном покрове, мм)</w:t>
      </w:r>
    </w:p>
    <w:p w:rsidR="00141C74" w:rsidRPr="00AE3612" w:rsidRDefault="00141C74" w:rsidP="00141C74">
      <w:pPr>
        <w:spacing w:after="0"/>
        <w:ind w:firstLine="567"/>
        <w:jc w:val="center"/>
        <w:rPr>
          <w:i/>
          <w:iCs/>
          <w:sz w:val="22"/>
          <w:szCs w:val="22"/>
        </w:rPr>
      </w:pPr>
      <w:r w:rsidRPr="00AE3612">
        <w:rPr>
          <w:i/>
          <w:iCs/>
          <w:sz w:val="22"/>
          <w:szCs w:val="22"/>
        </w:rPr>
        <w:t>(по состоянию на 28.02.2023г.)</w:t>
      </w:r>
    </w:p>
    <w:p w:rsidR="00141C74" w:rsidRPr="00AE3612" w:rsidRDefault="00141C74" w:rsidP="00141C74">
      <w:pPr>
        <w:ind w:firstLine="567"/>
        <w:jc w:val="both"/>
        <w:rPr>
          <w:i/>
        </w:rPr>
      </w:pPr>
      <w:r w:rsidRPr="00AE3612">
        <w:t xml:space="preserve">Кроме того, проведен сравнительный анализ суммарного количества осадков на территории автономного округа с момента установления устойчивого снежного покрова по 28 февраля 2023 года, за АППГ и среднемноголетних значений, на основе которого можно опосредованно судить о запасах воды в снежном покрове. Результаты анализа подтверждают данные снегомерной сьемки и представлены на </w:t>
      </w:r>
      <w:r w:rsidR="00FA38D5">
        <w:t>(</w:t>
      </w:r>
      <w:r w:rsidR="00FA38D5">
        <w:rPr>
          <w:i/>
        </w:rPr>
        <w:t>рис.</w:t>
      </w:r>
      <w:r w:rsidRPr="00AE3612">
        <w:rPr>
          <w:i/>
        </w:rPr>
        <w:t xml:space="preserve"> </w:t>
      </w:r>
      <w:r w:rsidR="00A54342" w:rsidRPr="00AE3612">
        <w:rPr>
          <w:i/>
        </w:rPr>
        <w:t>2</w:t>
      </w:r>
      <w:r w:rsidR="00FA38D5">
        <w:rPr>
          <w:i/>
        </w:rPr>
        <w:t>)</w:t>
      </w:r>
      <w:r w:rsidRPr="00AE3612">
        <w:rPr>
          <w:i/>
        </w:rPr>
        <w:t>.</w:t>
      </w:r>
    </w:p>
    <w:p w:rsidR="00141C74" w:rsidRPr="00AE3612" w:rsidRDefault="00141C74" w:rsidP="00141C74">
      <w:pPr>
        <w:spacing w:after="0"/>
        <w:jc w:val="both"/>
      </w:pPr>
    </w:p>
    <w:p w:rsidR="00141C74" w:rsidRPr="00AE3612" w:rsidRDefault="00141C74" w:rsidP="00141C74">
      <w:pPr>
        <w:spacing w:after="0"/>
        <w:jc w:val="center"/>
        <w:rPr>
          <w:b/>
          <w:sz w:val="22"/>
          <w:szCs w:val="22"/>
        </w:rPr>
      </w:pPr>
      <w:r w:rsidRPr="00AE3612">
        <w:rPr>
          <w:noProof/>
          <w:lang w:eastAsia="ru-RU"/>
        </w:rPr>
        <w:lastRenderedPageBreak/>
        <w:drawing>
          <wp:inline distT="0" distB="0" distL="0" distR="0">
            <wp:extent cx="6064250" cy="3252158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1C74" w:rsidRPr="00AE3612" w:rsidRDefault="00141C74" w:rsidP="00AE3612">
      <w:pPr>
        <w:spacing w:after="0"/>
        <w:ind w:firstLine="567"/>
        <w:jc w:val="center"/>
        <w:rPr>
          <w:b/>
          <w:sz w:val="22"/>
          <w:szCs w:val="22"/>
        </w:rPr>
      </w:pPr>
      <w:r w:rsidRPr="00AE3612">
        <w:rPr>
          <w:b/>
          <w:sz w:val="22"/>
          <w:szCs w:val="22"/>
        </w:rPr>
        <w:t>Рис. 2. Анализ снегозапасов на территории автономного округа (суммарное количество осадков в мм)</w:t>
      </w:r>
      <w:r w:rsidR="00AE3612">
        <w:rPr>
          <w:b/>
          <w:sz w:val="22"/>
          <w:szCs w:val="22"/>
        </w:rPr>
        <w:t xml:space="preserve"> </w:t>
      </w:r>
      <w:r w:rsidRPr="00AE3612">
        <w:rPr>
          <w:i/>
          <w:iCs/>
          <w:sz w:val="22"/>
          <w:szCs w:val="22"/>
        </w:rPr>
        <w:t xml:space="preserve">(по состоянию на 28.02.2023г.) </w:t>
      </w:r>
    </w:p>
    <w:p w:rsidR="00141C74" w:rsidRPr="00AE3612" w:rsidRDefault="00141C74" w:rsidP="00141C74">
      <w:pPr>
        <w:spacing w:after="0"/>
        <w:ind w:firstLine="567"/>
        <w:jc w:val="center"/>
        <w:rPr>
          <w:i/>
          <w:iCs/>
          <w:sz w:val="16"/>
          <w:szCs w:val="16"/>
        </w:rPr>
      </w:pPr>
    </w:p>
    <w:p w:rsidR="00141C74" w:rsidRPr="00AE3612" w:rsidRDefault="00141C74" w:rsidP="00141C74">
      <w:pPr>
        <w:ind w:firstLine="567"/>
        <w:jc w:val="both"/>
      </w:pPr>
      <w:r w:rsidRPr="00AE3612">
        <w:t xml:space="preserve">Как видно из </w:t>
      </w:r>
      <w:r w:rsidRPr="00AE3612">
        <w:rPr>
          <w:i/>
        </w:rPr>
        <w:t>рисунка 2</w:t>
      </w:r>
      <w:r w:rsidR="00AE3612">
        <w:rPr>
          <w:i/>
        </w:rPr>
        <w:t xml:space="preserve"> </w:t>
      </w:r>
      <w:r w:rsidRPr="00AE3612">
        <w:t>суммарное количество осадков с момента установления снежного покрова по 28 февраля 2023 года существенно ниже значений АППГ и незначительно выше среднемноголетних значений. В среднем по округу суммарное количество осадков выше на 4% над среднемноголетними значениями, и 36% ниже значений АППГ.</w:t>
      </w:r>
    </w:p>
    <w:p w:rsidR="00141C74" w:rsidRPr="00AE3612" w:rsidRDefault="00141C74" w:rsidP="00141C74">
      <w:pPr>
        <w:spacing w:after="0"/>
        <w:ind w:firstLine="567"/>
        <w:jc w:val="center"/>
        <w:rPr>
          <w:b/>
          <w:i/>
        </w:rPr>
      </w:pPr>
      <w:r w:rsidRPr="00AE3612">
        <w:rPr>
          <w:b/>
          <w:i/>
        </w:rPr>
        <w:t>Описание пожароопасного сезона 2022 года</w:t>
      </w:r>
    </w:p>
    <w:p w:rsidR="00EF4E5A" w:rsidRPr="00AE3612" w:rsidRDefault="00391354" w:rsidP="00141C74">
      <w:pPr>
        <w:ind w:firstLine="567"/>
        <w:jc w:val="both"/>
        <w:rPr>
          <w:bCs/>
          <w:noProof/>
          <w:lang w:eastAsia="ru-RU"/>
        </w:rPr>
      </w:pPr>
      <w:r w:rsidRPr="00AE3612">
        <w:rPr>
          <w:bCs/>
          <w:noProof/>
          <w:lang w:eastAsia="ru-RU"/>
        </w:rPr>
        <w:t>Первый природный пожар на территории ХМАО-Югры в 2022 году зафиксирован 25 апреля (Кондинский район), последний – 07 октября (Нижневартовский район). Таким образом, лесопожарный сезон продолжался 166 дней (в среднем за период 1993-2022 – 135 дней, АППГ 139 дней). Всего за этот период произошло 503 природных пожара (среднемноголетнее количество – 483, АППГ – 330 пожаров), из них: 444 лесных пожара, на общей площади 434590,58 га (в т.ч. на ООПТ – 3 пожара, на площади 13 838,00 га), 59 ландшафтных пожаров, на площади 5486,10 га; общая площадь пожаров составила 440076,68 га (среднемноголетнее – 42088 га, АППГ – 17686,96 га).</w:t>
      </w:r>
    </w:p>
    <w:p w:rsidR="00141C74" w:rsidRPr="00AE3612" w:rsidRDefault="00141C74" w:rsidP="00141C74">
      <w:pPr>
        <w:spacing w:after="0"/>
        <w:ind w:firstLine="567"/>
        <w:jc w:val="center"/>
        <w:rPr>
          <w:b/>
          <w:i/>
        </w:rPr>
      </w:pPr>
      <w:r w:rsidRPr="00AE3612">
        <w:rPr>
          <w:b/>
          <w:i/>
        </w:rPr>
        <w:t>Характеристика природной пожарной опасности воздуха автономного округа</w:t>
      </w:r>
    </w:p>
    <w:p w:rsidR="000F690C" w:rsidRPr="00AE3612" w:rsidRDefault="00EA023A" w:rsidP="00A31134">
      <w:pPr>
        <w:spacing w:after="0"/>
        <w:ind w:firstLine="567"/>
        <w:jc w:val="both"/>
      </w:pPr>
      <w:r w:rsidRPr="00AE3612">
        <w:t xml:space="preserve">Пожароопасный сезон на территории округа обычно продолжается </w:t>
      </w:r>
      <w:r w:rsidR="00C902AD" w:rsidRPr="00AE3612">
        <w:t>с начала мая (средняя дата за 30</w:t>
      </w:r>
      <w:r w:rsidRPr="00AE3612">
        <w:t>-летний период – 6 мая, наиболее ранняя – 13 апреля 1995 г.) доконца сентября (средняя дата – 14 сентября, наиболее поздняя – 16 октября 2003 г.).Средняя продолжительность сезона составляет 13</w:t>
      </w:r>
      <w:r w:rsidR="0061136E" w:rsidRPr="00AE3612">
        <w:t>5</w:t>
      </w:r>
      <w:r w:rsidR="005F14F0" w:rsidRPr="00AE3612">
        <w:t xml:space="preserve"> дней</w:t>
      </w:r>
      <w:r w:rsidRPr="00AE3612">
        <w:t>, наибольша</w:t>
      </w:r>
      <w:r w:rsidR="00EE5599" w:rsidRPr="00AE3612">
        <w:t>я – 166 дней</w:t>
      </w:r>
      <w:r w:rsidR="00DE36D9" w:rsidRPr="00AE3612">
        <w:t xml:space="preserve"> (2011</w:t>
      </w:r>
      <w:r w:rsidR="000E39A5" w:rsidRPr="00AE3612">
        <w:t xml:space="preserve"> г., 2022</w:t>
      </w:r>
      <w:r w:rsidR="00DE36D9" w:rsidRPr="00AE3612">
        <w:t xml:space="preserve"> г.).</w:t>
      </w:r>
      <w:r w:rsidR="000F690C" w:rsidRPr="00AE3612">
        <w:t xml:space="preserve"> Среднемноголетнее количество лесных </w:t>
      </w:r>
      <w:r w:rsidR="000F690C" w:rsidRPr="00AE3612">
        <w:lastRenderedPageBreak/>
        <w:t>пожаров составляет 477 на площади 28364 Га. При этом следует отметить, что количество лесных пожаров и их площади не имеют установленной зависимости из года в год.</w:t>
      </w:r>
    </w:p>
    <w:p w:rsidR="00A31134" w:rsidRPr="00AE3612" w:rsidRDefault="0061136E" w:rsidP="00A31134">
      <w:pPr>
        <w:spacing w:after="0"/>
        <w:ind w:firstLine="567"/>
        <w:jc w:val="both"/>
        <w:rPr>
          <w:i/>
        </w:rPr>
      </w:pPr>
      <w:r w:rsidRPr="00AE3612">
        <w:t>Основной пик приходится, обычно, на июль месяц, так же следует отметить месяца такие как апрель, май и октябрь, в которых в определенные года не было зарегистрировано ни одного пожара</w:t>
      </w:r>
      <w:r w:rsidRPr="00AE3612">
        <w:rPr>
          <w:i/>
        </w:rPr>
        <w:t xml:space="preserve"> (рис.3).</w:t>
      </w:r>
      <w:r w:rsidR="005F14F0" w:rsidRPr="00AE3612">
        <w:t xml:space="preserve"> Значения среднемесячных количеств лесных пожаров составляют 0,7-198. Пик значений среднемесячного количества лесных пожаров приходится на июль. Значения июня и августа, практически, в два раза ниже и составляют 108 и 99 лесных пожаров соответственно.</w:t>
      </w:r>
    </w:p>
    <w:p w:rsidR="00A31134" w:rsidRPr="00AE3612" w:rsidRDefault="00A31134" w:rsidP="00A31134">
      <w:pPr>
        <w:spacing w:after="0"/>
        <w:jc w:val="both"/>
      </w:pPr>
      <w:r w:rsidRPr="00AE3612">
        <w:rPr>
          <w:noProof/>
          <w:lang w:eastAsia="ru-RU"/>
        </w:rPr>
        <w:drawing>
          <wp:inline distT="0" distB="0" distL="0" distR="0">
            <wp:extent cx="6120130" cy="2574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023A" w:rsidRPr="00AE3612" w:rsidRDefault="00EA023A" w:rsidP="00A73A55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AE3612">
        <w:rPr>
          <w:b/>
          <w:sz w:val="22"/>
          <w:szCs w:val="22"/>
        </w:rPr>
        <w:t>Рис.</w:t>
      </w:r>
      <w:r w:rsidR="00F02CAD" w:rsidRPr="00AE3612">
        <w:rPr>
          <w:b/>
          <w:sz w:val="22"/>
          <w:szCs w:val="22"/>
        </w:rPr>
        <w:t>3</w:t>
      </w:r>
      <w:r w:rsidRPr="00AE3612">
        <w:rPr>
          <w:b/>
          <w:sz w:val="22"/>
          <w:szCs w:val="22"/>
        </w:rPr>
        <w:t xml:space="preserve">. Среднее, максимальное (год) и минимальное месячное количество лесных пожаров </w:t>
      </w:r>
    </w:p>
    <w:p w:rsidR="00EA023A" w:rsidRPr="00AE3612" w:rsidRDefault="00EA023A" w:rsidP="00A73A55">
      <w:pPr>
        <w:pStyle w:val="Default"/>
        <w:spacing w:line="276" w:lineRule="auto"/>
        <w:jc w:val="center"/>
        <w:rPr>
          <w:b/>
          <w:szCs w:val="22"/>
        </w:rPr>
      </w:pPr>
      <w:r w:rsidRPr="00AE3612">
        <w:rPr>
          <w:b/>
          <w:sz w:val="22"/>
          <w:szCs w:val="22"/>
        </w:rPr>
        <w:t>на территор</w:t>
      </w:r>
      <w:r w:rsidR="00EF4E5A" w:rsidRPr="00AE3612">
        <w:rPr>
          <w:b/>
          <w:sz w:val="22"/>
          <w:szCs w:val="22"/>
        </w:rPr>
        <w:t>ии ХМАО-Югры за период 1993-202</w:t>
      </w:r>
      <w:r w:rsidR="003C6A43" w:rsidRPr="00AE3612">
        <w:rPr>
          <w:b/>
          <w:sz w:val="22"/>
          <w:szCs w:val="22"/>
        </w:rPr>
        <w:t>2</w:t>
      </w:r>
      <w:r w:rsidRPr="00AE3612">
        <w:rPr>
          <w:b/>
          <w:sz w:val="22"/>
          <w:szCs w:val="22"/>
        </w:rPr>
        <w:t xml:space="preserve"> гг.</w:t>
      </w:r>
    </w:p>
    <w:p w:rsidR="00EA023A" w:rsidRPr="00AE3612" w:rsidRDefault="00EA023A" w:rsidP="00A73A55">
      <w:pPr>
        <w:pStyle w:val="Default"/>
        <w:spacing w:line="276" w:lineRule="auto"/>
        <w:jc w:val="center"/>
        <w:rPr>
          <w:sz w:val="16"/>
          <w:szCs w:val="16"/>
        </w:rPr>
      </w:pPr>
    </w:p>
    <w:p w:rsidR="00EA023A" w:rsidRPr="00AE3612" w:rsidRDefault="00EA023A" w:rsidP="00193C6D">
      <w:pPr>
        <w:spacing w:after="0"/>
        <w:ind w:firstLine="567"/>
        <w:jc w:val="both"/>
      </w:pPr>
      <w:r w:rsidRPr="00AE3612">
        <w:t>В мае лесопожарную опасност</w:t>
      </w:r>
      <w:r w:rsidR="00DE36D9" w:rsidRPr="00AE3612">
        <w:t>ь увеличивают палы травы в поймах</w:t>
      </w:r>
      <w:r w:rsidRPr="00AE3612">
        <w:t xml:space="preserve"> рек, создающие риск перехода огня на лесной массив. Наибольшая вероятность возникновения таких пожаров существует в Кондинском районе и на юге Ханты-Мансийского района.</w:t>
      </w:r>
    </w:p>
    <w:p w:rsidR="00EA023A" w:rsidRPr="00AE3612" w:rsidRDefault="00EA023A" w:rsidP="00193C6D">
      <w:pPr>
        <w:spacing w:after="0"/>
        <w:ind w:firstLine="567"/>
        <w:jc w:val="both"/>
      </w:pPr>
      <w:r w:rsidRPr="00AE3612">
        <w:t>Количество и площадь лесных пожаров значительно меняются от года к году в зависимости от гидрометеорологических условий: температурного режима, распределения осадков, сроков схода снежного покрова, количества зимних осадков, уровней воды в водоемах.</w:t>
      </w:r>
    </w:p>
    <w:p w:rsidR="00EA023A" w:rsidRPr="00AE3612" w:rsidRDefault="00EA023A" w:rsidP="00193C6D">
      <w:pPr>
        <w:spacing w:after="0"/>
        <w:ind w:firstLine="567"/>
        <w:jc w:val="both"/>
      </w:pPr>
      <w:r w:rsidRPr="00AE3612">
        <w:t>Среднее распределение лесных пожаров по административным районам автоно</w:t>
      </w:r>
      <w:r w:rsidR="003C6A43" w:rsidRPr="00AE3612">
        <w:t>много округа за период 1993-2022</w:t>
      </w:r>
      <w:r w:rsidRPr="00AE3612">
        <w:t xml:space="preserve"> гг. представлено на </w:t>
      </w:r>
      <w:r w:rsidR="00FA38D5">
        <w:rPr>
          <w:i/>
        </w:rPr>
        <w:t>(рис</w:t>
      </w:r>
      <w:r w:rsidR="00FA38D5">
        <w:t xml:space="preserve"> </w:t>
      </w:r>
      <w:r w:rsidR="00FA38D5">
        <w:rPr>
          <w:i/>
        </w:rPr>
        <w:t>4)</w:t>
      </w:r>
      <w:r w:rsidR="00FA38D5">
        <w:t xml:space="preserve">. Как видно из </w:t>
      </w:r>
      <w:r w:rsidR="00FA38D5">
        <w:rPr>
          <w:i/>
        </w:rPr>
        <w:t>рисунка 4</w:t>
      </w:r>
      <w:r w:rsidR="005F14F0" w:rsidRPr="00AE3612">
        <w:t xml:space="preserve">, одним из выдающихся, по количеству лесных пожаров, был 2012 год. 2012 год характеризовался минимальными высшими уровнями воды всесенне-летнего половодья, </w:t>
      </w:r>
      <w:r w:rsidR="000F690C" w:rsidRPr="00AE3612">
        <w:t>незатоплением пойм и минимальными количествами осадков.</w:t>
      </w:r>
    </w:p>
    <w:p w:rsidR="00EA023A" w:rsidRPr="00AE3612" w:rsidRDefault="00EA023A" w:rsidP="00193C6D">
      <w:pPr>
        <w:spacing w:after="0"/>
        <w:ind w:firstLine="709"/>
        <w:jc w:val="both"/>
      </w:pPr>
    </w:p>
    <w:p w:rsidR="00EA023A" w:rsidRPr="00AE3612" w:rsidRDefault="00E14A7A" w:rsidP="000F4C99">
      <w:pPr>
        <w:pStyle w:val="a7"/>
        <w:spacing w:line="276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E3612">
        <w:rPr>
          <w:noProof/>
          <w:lang w:eastAsia="ru-RU"/>
        </w:rPr>
        <w:lastRenderedPageBreak/>
        <w:drawing>
          <wp:inline distT="0" distB="0" distL="0" distR="0">
            <wp:extent cx="6120130" cy="343725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7244" w:rsidRPr="00AE3612" w:rsidRDefault="005F14F0" w:rsidP="00A73A55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AE3612">
        <w:rPr>
          <w:b/>
          <w:sz w:val="22"/>
          <w:szCs w:val="22"/>
        </w:rPr>
        <w:t>Рис.4</w:t>
      </w:r>
      <w:r w:rsidR="00EA023A" w:rsidRPr="00AE3612">
        <w:rPr>
          <w:b/>
          <w:sz w:val="22"/>
          <w:szCs w:val="22"/>
        </w:rPr>
        <w:t xml:space="preserve">. Среднее, максимальное (год) и минимальное количество лесных пожаров </w:t>
      </w:r>
    </w:p>
    <w:p w:rsidR="00EA023A" w:rsidRPr="00AE3612" w:rsidRDefault="00E14A7A" w:rsidP="00A73A55">
      <w:pPr>
        <w:pStyle w:val="Default"/>
        <w:spacing w:line="276" w:lineRule="auto"/>
        <w:jc w:val="center"/>
        <w:rPr>
          <w:b/>
          <w:szCs w:val="22"/>
        </w:rPr>
      </w:pPr>
      <w:r w:rsidRPr="00AE3612">
        <w:rPr>
          <w:b/>
          <w:sz w:val="22"/>
          <w:szCs w:val="22"/>
        </w:rPr>
        <w:t>по районам за период 1993-2022</w:t>
      </w:r>
      <w:r w:rsidR="00EA023A" w:rsidRPr="00AE3612">
        <w:rPr>
          <w:b/>
          <w:sz w:val="22"/>
          <w:szCs w:val="22"/>
        </w:rPr>
        <w:t xml:space="preserve"> гг.</w:t>
      </w:r>
    </w:p>
    <w:p w:rsidR="00EA023A" w:rsidRPr="00AE3612" w:rsidRDefault="00EA023A" w:rsidP="00A73A55">
      <w:pPr>
        <w:pStyle w:val="Default"/>
        <w:spacing w:line="276" w:lineRule="auto"/>
        <w:jc w:val="center"/>
        <w:rPr>
          <w:sz w:val="16"/>
          <w:szCs w:val="16"/>
        </w:rPr>
      </w:pPr>
    </w:p>
    <w:p w:rsidR="00EA023A" w:rsidRPr="00AE3612" w:rsidRDefault="006A5041" w:rsidP="00193C6D">
      <w:pPr>
        <w:spacing w:after="0"/>
        <w:ind w:firstLine="567"/>
        <w:jc w:val="both"/>
        <w:rPr>
          <w:i/>
        </w:rPr>
      </w:pPr>
      <w:r w:rsidRPr="00AE3612">
        <w:t>Среднемноголетнее количество</w:t>
      </w:r>
      <w:r w:rsidR="00EA023A" w:rsidRPr="00AE3612">
        <w:t xml:space="preserve"> л</w:t>
      </w:r>
      <w:r w:rsidRPr="00AE3612">
        <w:t>есных пожаров составляет 0,9/1 тыс. км</w:t>
      </w:r>
      <w:r w:rsidRPr="00AE3612">
        <w:rPr>
          <w:vertAlign w:val="superscript"/>
        </w:rPr>
        <w:t>2</w:t>
      </w:r>
      <w:r w:rsidRPr="00AE3612">
        <w:t>. В целом по территории автономного округа данная величина распределена равномерно, за исключением Советского и Кондинского районов, где данный показатель выше (2,1 и 1,5 соответственно)</w:t>
      </w:r>
      <w:r w:rsidR="004F26CF" w:rsidRPr="00AE3612">
        <w:t>, а также Березовского и Сургутского районов, где данный показатель ниже (0,4 и 0,5 соответственно)</w:t>
      </w:r>
      <w:r w:rsidR="005F14F0" w:rsidRPr="00AE3612">
        <w:rPr>
          <w:i/>
        </w:rPr>
        <w:t>(рис.5</w:t>
      </w:r>
      <w:r w:rsidR="00EA023A" w:rsidRPr="00AE3612">
        <w:rPr>
          <w:i/>
        </w:rPr>
        <w:t>).</w:t>
      </w:r>
    </w:p>
    <w:p w:rsidR="00193C6D" w:rsidRPr="00AE3612" w:rsidRDefault="00193C6D" w:rsidP="00193C6D">
      <w:pPr>
        <w:spacing w:after="0"/>
        <w:ind w:firstLine="567"/>
        <w:jc w:val="both"/>
        <w:rPr>
          <w:sz w:val="16"/>
          <w:szCs w:val="16"/>
        </w:rPr>
      </w:pPr>
    </w:p>
    <w:p w:rsidR="00EA023A" w:rsidRPr="00AE3612" w:rsidRDefault="00E14A7A" w:rsidP="000F4C99">
      <w:pPr>
        <w:spacing w:after="0"/>
        <w:jc w:val="center"/>
      </w:pPr>
      <w:r w:rsidRPr="00AE3612">
        <w:rPr>
          <w:noProof/>
          <w:lang w:eastAsia="ru-RU"/>
        </w:rPr>
        <w:drawing>
          <wp:inline distT="0" distB="0" distL="0" distR="0">
            <wp:extent cx="6071295" cy="324358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023A" w:rsidRPr="00AE3612" w:rsidRDefault="005F14F0" w:rsidP="00A73A55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AE3612">
        <w:rPr>
          <w:b/>
          <w:sz w:val="22"/>
          <w:szCs w:val="22"/>
        </w:rPr>
        <w:t>Рис.5</w:t>
      </w:r>
      <w:r w:rsidR="00EA023A" w:rsidRPr="00AE3612">
        <w:rPr>
          <w:b/>
          <w:sz w:val="22"/>
          <w:szCs w:val="22"/>
        </w:rPr>
        <w:t xml:space="preserve">. Среднее количество лесных пожаров на 1 тысячу кв. км площади </w:t>
      </w:r>
    </w:p>
    <w:p w:rsidR="00EA023A" w:rsidRPr="00AE3612" w:rsidRDefault="00E14A7A" w:rsidP="00A73A55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AE3612">
        <w:rPr>
          <w:b/>
          <w:sz w:val="22"/>
          <w:szCs w:val="22"/>
        </w:rPr>
        <w:t>по районам за период 1993-2022</w:t>
      </w:r>
      <w:r w:rsidR="00EA023A" w:rsidRPr="00AE3612">
        <w:rPr>
          <w:b/>
          <w:sz w:val="22"/>
          <w:szCs w:val="22"/>
        </w:rPr>
        <w:t xml:space="preserve"> гг.</w:t>
      </w:r>
    </w:p>
    <w:p w:rsidR="00EA023A" w:rsidRPr="00AE3612" w:rsidRDefault="00EA023A" w:rsidP="00A73A55">
      <w:pPr>
        <w:pStyle w:val="Default"/>
        <w:spacing w:line="276" w:lineRule="auto"/>
        <w:jc w:val="center"/>
        <w:rPr>
          <w:sz w:val="22"/>
          <w:szCs w:val="22"/>
        </w:rPr>
      </w:pPr>
    </w:p>
    <w:p w:rsidR="00225C24" w:rsidRPr="00AE3612" w:rsidRDefault="00225C24" w:rsidP="00193C6D">
      <w:pPr>
        <w:spacing w:after="0"/>
        <w:ind w:firstLine="567"/>
        <w:jc w:val="both"/>
      </w:pPr>
      <w:r w:rsidRPr="00AE3612">
        <w:t>Следует отметить, что превышение данного показателя Советского и Кондинского районов характерно только для 16% территории автономного округа.</w:t>
      </w:r>
    </w:p>
    <w:p w:rsidR="00A54342" w:rsidRPr="00AE3612" w:rsidRDefault="00A54342" w:rsidP="00A54342">
      <w:pPr>
        <w:spacing w:after="0"/>
        <w:ind w:firstLine="567"/>
        <w:jc w:val="center"/>
        <w:rPr>
          <w:b/>
          <w:i/>
        </w:rPr>
      </w:pPr>
      <w:r w:rsidRPr="00AE3612">
        <w:rPr>
          <w:b/>
          <w:i/>
        </w:rPr>
        <w:t>Прогноз</w:t>
      </w:r>
    </w:p>
    <w:p w:rsidR="00EA023A" w:rsidRPr="00AE3612" w:rsidRDefault="00EA023A" w:rsidP="00193C6D">
      <w:pPr>
        <w:spacing w:after="0"/>
        <w:ind w:firstLine="567"/>
        <w:jc w:val="both"/>
      </w:pPr>
      <w:r w:rsidRPr="00AE3612">
        <w:t>Исходя из гидрометеорологических условий</w:t>
      </w:r>
      <w:r w:rsidR="00DE36D9" w:rsidRPr="00AE3612">
        <w:t>,</w:t>
      </w:r>
      <w:r w:rsidR="00AE3612">
        <w:t xml:space="preserve"> </w:t>
      </w:r>
      <w:r w:rsidRPr="00AE3612">
        <w:t xml:space="preserve">лесопожарная обстановка может развиваться по благоприятному и неблагоприятному сценариям. </w:t>
      </w:r>
    </w:p>
    <w:p w:rsidR="00EA023A" w:rsidRPr="00AE3612" w:rsidRDefault="00EA023A" w:rsidP="00193C6D">
      <w:pPr>
        <w:spacing w:after="0"/>
        <w:ind w:firstLine="567"/>
        <w:jc w:val="both"/>
      </w:pPr>
      <w:r w:rsidRPr="00AE3612">
        <w:rPr>
          <w:i/>
          <w:u w:val="single"/>
        </w:rPr>
        <w:t>Сценарий 1 (благоприятный).</w:t>
      </w:r>
      <w:r w:rsidRPr="00AE3612">
        <w:t xml:space="preserve"> В случае </w:t>
      </w:r>
      <w:r w:rsidR="00433E45" w:rsidRPr="00AE3612">
        <w:t xml:space="preserve">увеличения снегозапасов в марте и апреле, </w:t>
      </w:r>
      <w:r w:rsidRPr="00AE3612">
        <w:t>нежаркого лета, продолжительного периода затопления речных пойм и высоких уровней воды</w:t>
      </w:r>
      <w:r w:rsidR="00433E45" w:rsidRPr="00AE3612">
        <w:t xml:space="preserve">, количества осадков около и выше нормы в летние месяцы – </w:t>
      </w:r>
      <w:r w:rsidRPr="00AE3612">
        <w:t xml:space="preserve">не прогнозируется превышение среднемноголетних параметров </w:t>
      </w:r>
      <w:r w:rsidR="00DE36D9" w:rsidRPr="00AE3612">
        <w:t>лесо</w:t>
      </w:r>
      <w:r w:rsidRPr="00AE3612">
        <w:t xml:space="preserve">пожарной обстановки. </w:t>
      </w:r>
      <w:r w:rsidR="00433E45" w:rsidRPr="00AE3612">
        <w:t xml:space="preserve">При данном сценарии прогнозируемое количество лесных пожаров составит около </w:t>
      </w:r>
      <w:r w:rsidR="00433E45" w:rsidRPr="00AE3612">
        <w:rPr>
          <w:b/>
        </w:rPr>
        <w:t>443</w:t>
      </w:r>
      <w:r w:rsidR="00433E45" w:rsidRPr="00AE3612">
        <w:t xml:space="preserve"> на площади </w:t>
      </w:r>
      <w:r w:rsidR="00433E45" w:rsidRPr="00AE3612">
        <w:rPr>
          <w:b/>
        </w:rPr>
        <w:t>42600 Га</w:t>
      </w:r>
      <w:r w:rsidR="00433E45" w:rsidRPr="00AE3612">
        <w:t>.</w:t>
      </w:r>
    </w:p>
    <w:p w:rsidR="00A54342" w:rsidRPr="00AE3612" w:rsidRDefault="00EA023A" w:rsidP="00A54342">
      <w:pPr>
        <w:spacing w:after="0"/>
        <w:ind w:firstLine="567"/>
        <w:jc w:val="both"/>
      </w:pPr>
      <w:r w:rsidRPr="00AE3612">
        <w:rPr>
          <w:i/>
          <w:u w:val="single"/>
        </w:rPr>
        <w:t>Сценарий 2 (неблагоприятный).</w:t>
      </w:r>
      <w:r w:rsidRPr="00AE3612">
        <w:t xml:space="preserve"> При условии раннего весен</w:t>
      </w:r>
      <w:r w:rsidR="00391354" w:rsidRPr="00AE3612">
        <w:t xml:space="preserve">него потепления, жаркого </w:t>
      </w:r>
      <w:r w:rsidRPr="00AE3612">
        <w:t>лета</w:t>
      </w:r>
      <w:r w:rsidR="00391354" w:rsidRPr="00AE3612">
        <w:t>, малого количества осадков (либо их аномального распределения), большого количества сухих гроз, низких высших уровней воды весенне-летнего половодья и раннего освобождения пойм рек –</w:t>
      </w:r>
      <w:r w:rsidRPr="00AE3612">
        <w:t xml:space="preserve"> вероятен продолжительный</w:t>
      </w:r>
      <w:r w:rsidR="00DE36D9" w:rsidRPr="00AE3612">
        <w:t xml:space="preserve"> и сложный лесопожарный период.</w:t>
      </w:r>
      <w:r w:rsidR="00391354" w:rsidRPr="00AE3612">
        <w:t xml:space="preserve"> При данном сценарии прогнозируемое количество лесных пожаров составит около </w:t>
      </w:r>
      <w:r w:rsidR="00391354" w:rsidRPr="00AE3612">
        <w:rPr>
          <w:b/>
        </w:rPr>
        <w:t>950</w:t>
      </w:r>
      <w:r w:rsidR="00391354" w:rsidRPr="00AE3612">
        <w:t xml:space="preserve"> на площади </w:t>
      </w:r>
      <w:r w:rsidR="00391354" w:rsidRPr="00AE3612">
        <w:rPr>
          <w:b/>
        </w:rPr>
        <w:t>520000 Га</w:t>
      </w:r>
      <w:r w:rsidR="00391354" w:rsidRPr="00AE3612">
        <w:t>.</w:t>
      </w:r>
    </w:p>
    <w:p w:rsidR="00193C6D" w:rsidRPr="00AE3612" w:rsidRDefault="00193C6D" w:rsidP="00A54342">
      <w:pPr>
        <w:spacing w:after="0"/>
        <w:ind w:firstLine="567"/>
        <w:jc w:val="both"/>
      </w:pPr>
      <w:r w:rsidRPr="00AE3612">
        <w:rPr>
          <w:bCs/>
          <w:noProof/>
          <w:lang w:eastAsia="ru-RU"/>
        </w:rPr>
        <w:t xml:space="preserve">Уточненный прогноз лесопожарной обстановки на сезон будет составлен </w:t>
      </w:r>
      <w:r w:rsidR="007A3D4E" w:rsidRPr="00AE3612">
        <w:rPr>
          <w:bCs/>
          <w:noProof/>
          <w:lang w:eastAsia="ru-RU"/>
        </w:rPr>
        <w:t xml:space="preserve">в </w:t>
      </w:r>
      <w:r w:rsidR="00121FE7" w:rsidRPr="00AE3612">
        <w:rPr>
          <w:bCs/>
          <w:noProof/>
          <w:lang w:eastAsia="ru-RU"/>
        </w:rPr>
        <w:t>первой половине</w:t>
      </w:r>
      <w:r w:rsidRPr="00AE3612">
        <w:rPr>
          <w:bCs/>
          <w:noProof/>
          <w:lang w:eastAsia="ru-RU"/>
        </w:rPr>
        <w:t xml:space="preserve"> апреля, после оценки количества зимних осадков и получения прогнозов сроков схода снежного покрова, ожидаемых высших уровней воды на реках, температуры воздуха и количества осадков на вегетационный период.</w:t>
      </w:r>
    </w:p>
    <w:p w:rsidR="007B19A5" w:rsidRPr="00AE3612" w:rsidRDefault="007B19A5" w:rsidP="00AE3612">
      <w:pPr>
        <w:spacing w:after="0"/>
        <w:rPr>
          <w:sz w:val="24"/>
        </w:rPr>
      </w:pPr>
    </w:p>
    <w:p w:rsidR="00F02CAD" w:rsidRPr="00AE3612" w:rsidRDefault="00F02CAD" w:rsidP="000F4C99">
      <w:pPr>
        <w:spacing w:after="0"/>
        <w:ind w:firstLine="709"/>
        <w:rPr>
          <w:sz w:val="24"/>
        </w:rPr>
      </w:pPr>
    </w:p>
    <w:p w:rsidR="00C60A15" w:rsidRPr="00AE3612" w:rsidRDefault="00797DB1" w:rsidP="000F4C99">
      <w:pPr>
        <w:spacing w:after="0"/>
        <w:ind w:firstLine="709"/>
        <w:rPr>
          <w:sz w:val="24"/>
        </w:rPr>
      </w:pPr>
      <w:r>
        <w:rPr>
          <w:rFonts w:eastAsia="Times New Roman"/>
          <w:noProof/>
          <w:sz w:val="16"/>
          <w:szCs w:val="16"/>
          <w:lang w:eastAsia="ru-RU"/>
        </w:rPr>
        <w:pict>
          <v:roundrect id="Скругленный прямоугольник 10" o:spid="_x0000_s1027" style="position:absolute;left:0;text-align:left;margin-left:149.7pt;margin-top:11.65pt;width:200pt;height:78.9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" filled="f" strokecolor="windowText" strokeweight="1pt">
            <v:stroke joinstyle="miter"/>
            <v:path arrowok="t"/>
          </v:roundrect>
        </w:pict>
      </w:r>
    </w:p>
    <w:tbl>
      <w:tblPr>
        <w:tblW w:w="98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776"/>
        <w:gridCol w:w="2886"/>
      </w:tblGrid>
      <w:tr w:rsidR="00AE3612" w:rsidRPr="0013562E" w:rsidTr="00F40E81">
        <w:trPr>
          <w:trHeight w:val="1443"/>
        </w:trPr>
        <w:tc>
          <w:tcPr>
            <w:tcW w:w="3176" w:type="dxa"/>
            <w:shd w:val="clear" w:color="auto" w:fill="auto"/>
          </w:tcPr>
          <w:p w:rsidR="00AE3612" w:rsidRPr="0013562E" w:rsidRDefault="00AE3612" w:rsidP="00F40E81">
            <w:pPr>
              <w:spacing w:after="0" w:line="240" w:lineRule="auto"/>
              <w:ind w:firstLine="567"/>
              <w:rPr>
                <w:rFonts w:eastAsia="Times New Roman"/>
                <w:sz w:val="16"/>
                <w:szCs w:val="16"/>
              </w:rPr>
            </w:pPr>
          </w:p>
          <w:p w:rsidR="00AE3612" w:rsidRPr="0013562E" w:rsidRDefault="00AE3612" w:rsidP="00F40E81">
            <w:pPr>
              <w:spacing w:after="0" w:line="240" w:lineRule="auto"/>
              <w:ind w:firstLine="567"/>
              <w:rPr>
                <w:rFonts w:eastAsia="Times New Roman"/>
              </w:rPr>
            </w:pPr>
            <w:r w:rsidRPr="0013562E">
              <w:rPr>
                <w:rFonts w:eastAsia="Times New Roman"/>
              </w:rPr>
              <w:t>Директор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AE3612" w:rsidRPr="0013562E" w:rsidRDefault="00AE3612" w:rsidP="00F40E81">
            <w:pPr>
              <w:spacing w:after="0" w:line="240" w:lineRule="auto"/>
              <w:jc w:val="center"/>
              <w:rPr>
                <w:rFonts w:eastAsia="Times New Roman"/>
                <w:b/>
                <w:color w:val="D9D9D9"/>
                <w:sz w:val="20"/>
                <w:szCs w:val="20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0</wp:posOffset>
                  </wp:positionV>
                  <wp:extent cx="342265" cy="306070"/>
                  <wp:effectExtent l="19050" t="0" r="635" b="0"/>
                  <wp:wrapTight wrapText="right">
                    <wp:wrapPolygon edited="0">
                      <wp:start x="-1202" y="0"/>
                      <wp:lineTo x="-1202" y="20166"/>
                      <wp:lineTo x="21640" y="20166"/>
                      <wp:lineTo x="21640" y="0"/>
                      <wp:lineTo x="-1202" y="0"/>
                    </wp:wrapPolygon>
                  </wp:wrapTight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62E">
              <w:rPr>
                <w:rFonts w:eastAsia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E3612" w:rsidRPr="0013562E" w:rsidRDefault="00AE3612" w:rsidP="00F40E81">
            <w:pPr>
              <w:spacing w:after="0" w:line="240" w:lineRule="auto"/>
              <w:jc w:val="center"/>
              <w:rPr>
                <w:rFonts w:eastAsia="Times New Roman"/>
                <w:b/>
                <w:color w:val="D9D9D9"/>
                <w:sz w:val="20"/>
                <w:szCs w:val="20"/>
              </w:rPr>
            </w:pPr>
            <w:r w:rsidRPr="0013562E">
              <w:rPr>
                <w:rFonts w:eastAsia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E3612" w:rsidRPr="0013562E" w:rsidRDefault="00AE3612" w:rsidP="00F40E8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color w:val="D9D9D9"/>
                <w:sz w:val="8"/>
                <w:szCs w:val="8"/>
              </w:rPr>
            </w:pPr>
          </w:p>
          <w:p w:rsidR="00AE3612" w:rsidRPr="0013562E" w:rsidRDefault="00AE3612" w:rsidP="00F40E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D9D9D9"/>
                <w:sz w:val="18"/>
                <w:szCs w:val="18"/>
              </w:rPr>
            </w:pPr>
            <w:r w:rsidRPr="0013562E">
              <w:rPr>
                <w:rFonts w:eastAsia="Times New Roman"/>
                <w:color w:val="D9D9D9"/>
                <w:sz w:val="18"/>
                <w:szCs w:val="18"/>
              </w:rPr>
              <w:t>Сертификат [Номер сертификата 1]</w:t>
            </w:r>
          </w:p>
          <w:p w:rsidR="00AE3612" w:rsidRPr="0013562E" w:rsidRDefault="00AE3612" w:rsidP="00F40E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D9D9D9"/>
                <w:sz w:val="18"/>
                <w:szCs w:val="18"/>
              </w:rPr>
            </w:pPr>
            <w:r w:rsidRPr="0013562E">
              <w:rPr>
                <w:rFonts w:eastAsia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E3612" w:rsidRPr="0013562E" w:rsidRDefault="00AE3612" w:rsidP="00F40E81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13562E">
              <w:rPr>
                <w:rFonts w:eastAsia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13562E">
              <w:rPr>
                <w:rFonts w:eastAsia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13562E">
              <w:rPr>
                <w:rFonts w:eastAsia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13562E">
              <w:rPr>
                <w:rFonts w:eastAsia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13562E">
              <w:rPr>
                <w:rFonts w:eastAsia="Times New Roman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886" w:type="dxa"/>
            <w:shd w:val="clear" w:color="auto" w:fill="auto"/>
          </w:tcPr>
          <w:p w:rsidR="00AE3612" w:rsidRPr="0013562E" w:rsidRDefault="00AE3612" w:rsidP="00F40E81">
            <w:pPr>
              <w:spacing w:after="0" w:line="240" w:lineRule="auto"/>
              <w:ind w:firstLine="567"/>
              <w:jc w:val="right"/>
              <w:rPr>
                <w:rFonts w:eastAsia="Times New Roman"/>
              </w:rPr>
            </w:pPr>
          </w:p>
          <w:p w:rsidR="00AE3612" w:rsidRPr="0013562E" w:rsidRDefault="00AE3612" w:rsidP="00F40E81">
            <w:pPr>
              <w:spacing w:after="0" w:line="240" w:lineRule="auto"/>
              <w:ind w:firstLine="567"/>
              <w:jc w:val="right"/>
              <w:rPr>
                <w:rFonts w:eastAsia="Times New Roman"/>
              </w:rPr>
            </w:pPr>
            <w:r w:rsidRPr="0013562E">
              <w:rPr>
                <w:rFonts w:eastAsia="Times New Roman"/>
              </w:rPr>
              <w:t>Ю.В. Коновалов</w:t>
            </w:r>
          </w:p>
        </w:tc>
      </w:tr>
    </w:tbl>
    <w:p w:rsidR="007A3D4E" w:rsidRPr="00AE3612" w:rsidRDefault="007A3D4E" w:rsidP="000F4C99">
      <w:pPr>
        <w:spacing w:after="0"/>
        <w:rPr>
          <w:rFonts w:eastAsia="Times New Roman"/>
          <w:color w:val="000000"/>
          <w:sz w:val="22"/>
          <w:szCs w:val="24"/>
        </w:rPr>
      </w:pPr>
    </w:p>
    <w:p w:rsidR="00A14C25" w:rsidRPr="00AE3612" w:rsidRDefault="00A14C25" w:rsidP="000F4C99">
      <w:pPr>
        <w:spacing w:after="0"/>
        <w:rPr>
          <w:rFonts w:eastAsia="Times New Roman"/>
          <w:color w:val="000000"/>
          <w:sz w:val="22"/>
          <w:szCs w:val="24"/>
        </w:rPr>
      </w:pPr>
    </w:p>
    <w:p w:rsidR="00A54342" w:rsidRPr="00AE3612" w:rsidRDefault="00A54342" w:rsidP="000F4C99">
      <w:pPr>
        <w:spacing w:after="0"/>
        <w:rPr>
          <w:rFonts w:eastAsia="Times New Roman"/>
          <w:color w:val="000000"/>
          <w:sz w:val="22"/>
          <w:szCs w:val="24"/>
        </w:rPr>
      </w:pPr>
    </w:p>
    <w:p w:rsidR="00A54342" w:rsidRDefault="00A54342" w:rsidP="000F4C99">
      <w:pPr>
        <w:spacing w:after="0"/>
        <w:rPr>
          <w:rFonts w:eastAsia="Times New Roman"/>
          <w:color w:val="000000"/>
          <w:sz w:val="22"/>
          <w:szCs w:val="24"/>
        </w:rPr>
      </w:pPr>
    </w:p>
    <w:p w:rsidR="00AE3612" w:rsidRDefault="00AE3612" w:rsidP="000F4C99">
      <w:pPr>
        <w:spacing w:after="0"/>
        <w:rPr>
          <w:rFonts w:eastAsia="Times New Roman"/>
          <w:color w:val="000000"/>
          <w:sz w:val="22"/>
          <w:szCs w:val="24"/>
        </w:rPr>
      </w:pPr>
    </w:p>
    <w:p w:rsidR="00AE3612" w:rsidRDefault="00AE3612" w:rsidP="000F4C99">
      <w:pPr>
        <w:spacing w:after="0"/>
        <w:rPr>
          <w:rFonts w:eastAsia="Times New Roman"/>
          <w:color w:val="000000"/>
          <w:sz w:val="22"/>
          <w:szCs w:val="24"/>
        </w:rPr>
      </w:pPr>
    </w:p>
    <w:p w:rsidR="00AE3612" w:rsidRDefault="00AE3612" w:rsidP="000F4C99">
      <w:pPr>
        <w:spacing w:after="0"/>
        <w:rPr>
          <w:rFonts w:eastAsia="Times New Roman"/>
          <w:color w:val="000000"/>
          <w:sz w:val="22"/>
          <w:szCs w:val="24"/>
        </w:rPr>
      </w:pPr>
    </w:p>
    <w:p w:rsidR="00AE3612" w:rsidRPr="00AE3612" w:rsidRDefault="00AE3612" w:rsidP="000F4C99">
      <w:pPr>
        <w:spacing w:after="0"/>
        <w:rPr>
          <w:rFonts w:eastAsia="Times New Roman"/>
          <w:color w:val="000000"/>
          <w:sz w:val="22"/>
          <w:szCs w:val="24"/>
        </w:rPr>
      </w:pPr>
    </w:p>
    <w:p w:rsidR="000F4C99" w:rsidRPr="00AE3612" w:rsidRDefault="000F4C99" w:rsidP="000F4C99">
      <w:pPr>
        <w:spacing w:after="0"/>
        <w:rPr>
          <w:rFonts w:eastAsia="Times New Roman"/>
          <w:color w:val="000000"/>
          <w:sz w:val="22"/>
          <w:szCs w:val="24"/>
        </w:rPr>
      </w:pPr>
      <w:r w:rsidRPr="00AE3612">
        <w:rPr>
          <w:rFonts w:eastAsia="Times New Roman"/>
          <w:color w:val="000000"/>
          <w:sz w:val="22"/>
          <w:szCs w:val="24"/>
        </w:rPr>
        <w:t>Отдел анализа и долгосрочного прогнозирования</w:t>
      </w:r>
    </w:p>
    <w:p w:rsidR="000F4C99" w:rsidRPr="00AE3612" w:rsidRDefault="000F4C99" w:rsidP="000F4C99">
      <w:pPr>
        <w:spacing w:after="0"/>
        <w:rPr>
          <w:rFonts w:eastAsia="Times New Roman"/>
          <w:color w:val="000000"/>
          <w:sz w:val="22"/>
          <w:szCs w:val="24"/>
        </w:rPr>
      </w:pPr>
      <w:r w:rsidRPr="00AE3612">
        <w:rPr>
          <w:rFonts w:eastAsia="Times New Roman"/>
          <w:color w:val="000000"/>
          <w:sz w:val="22"/>
          <w:szCs w:val="24"/>
        </w:rPr>
        <w:t xml:space="preserve">тел. 8 (3467) </w:t>
      </w:r>
      <w:r w:rsidR="00A54342" w:rsidRPr="00AE3612">
        <w:rPr>
          <w:rFonts w:eastAsia="Times New Roman"/>
          <w:color w:val="000000"/>
          <w:sz w:val="22"/>
          <w:szCs w:val="24"/>
        </w:rPr>
        <w:t xml:space="preserve">360-086 (доб. </w:t>
      </w:r>
      <w:r w:rsidR="00AE3612">
        <w:rPr>
          <w:rFonts w:eastAsia="Times New Roman"/>
          <w:color w:val="000000"/>
          <w:sz w:val="22"/>
          <w:szCs w:val="24"/>
        </w:rPr>
        <w:t xml:space="preserve">200, </w:t>
      </w:r>
      <w:r w:rsidR="00A54342" w:rsidRPr="00AE3612">
        <w:rPr>
          <w:rFonts w:eastAsia="Times New Roman"/>
          <w:color w:val="000000"/>
          <w:sz w:val="22"/>
          <w:szCs w:val="24"/>
        </w:rPr>
        <w:t>212,</w:t>
      </w:r>
      <w:r w:rsidR="00F02CAD" w:rsidRPr="00AE3612">
        <w:rPr>
          <w:rFonts w:eastAsia="Times New Roman"/>
          <w:color w:val="000000"/>
          <w:sz w:val="22"/>
          <w:szCs w:val="24"/>
        </w:rPr>
        <w:t xml:space="preserve"> 223)</w:t>
      </w:r>
    </w:p>
    <w:p w:rsidR="000F4C99" w:rsidRPr="00AE3612" w:rsidRDefault="000F4C99" w:rsidP="000F4C99">
      <w:pPr>
        <w:spacing w:after="0"/>
        <w:rPr>
          <w:sz w:val="22"/>
          <w:szCs w:val="24"/>
          <w:lang w:val="en-US"/>
        </w:rPr>
      </w:pPr>
      <w:proofErr w:type="gramStart"/>
      <w:r w:rsidRPr="00AE3612">
        <w:rPr>
          <w:rFonts w:eastAsia="Times New Roman"/>
          <w:color w:val="000000"/>
          <w:sz w:val="22"/>
          <w:szCs w:val="24"/>
          <w:lang w:val="en-US"/>
        </w:rPr>
        <w:t>e-mail</w:t>
      </w:r>
      <w:proofErr w:type="gramEnd"/>
      <w:r w:rsidRPr="00AE3612">
        <w:rPr>
          <w:rFonts w:eastAsia="Times New Roman"/>
          <w:color w:val="000000"/>
          <w:sz w:val="22"/>
          <w:szCs w:val="24"/>
          <w:lang w:val="en-US"/>
        </w:rPr>
        <w:t>: cov</w:t>
      </w:r>
      <w:hyperlink r:id="rId12">
        <w:r w:rsidRPr="00AE3612">
          <w:rPr>
            <w:rStyle w:val="ListLabel10"/>
            <w:rFonts w:eastAsia="NSimSun"/>
            <w:sz w:val="22"/>
            <w:lang w:val="en-US"/>
          </w:rPr>
          <w:t>risk@admhmao.ru</w:t>
        </w:r>
      </w:hyperlink>
      <w:r w:rsidRPr="00AE3612">
        <w:rPr>
          <w:rFonts w:eastAsia="Times New Roman"/>
          <w:color w:val="000000"/>
          <w:sz w:val="22"/>
          <w:szCs w:val="24"/>
          <w:lang w:val="en-US"/>
        </w:rPr>
        <w:t>; riskhmao@gmail.com.</w:t>
      </w:r>
    </w:p>
    <w:p w:rsidR="00A31134" w:rsidRPr="00C70F43" w:rsidRDefault="000F4C99">
      <w:pPr>
        <w:spacing w:after="0"/>
        <w:rPr>
          <w:sz w:val="22"/>
          <w:szCs w:val="24"/>
          <w:lang w:val="en-US"/>
        </w:rPr>
      </w:pPr>
      <w:r w:rsidRPr="00AE3612">
        <w:rPr>
          <w:rFonts w:eastAsia="Times New Roman"/>
          <w:color w:val="000000"/>
          <w:sz w:val="22"/>
          <w:szCs w:val="24"/>
          <w:lang w:val="en-US"/>
        </w:rPr>
        <w:t>http://risk.admhmao.ru</w:t>
      </w:r>
      <w:bookmarkStart w:id="0" w:name="_GoBack"/>
      <w:bookmarkEnd w:id="0"/>
    </w:p>
    <w:sectPr w:rsidR="00A31134" w:rsidRPr="00C70F43" w:rsidSect="00A311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0985"/>
    <w:multiLevelType w:val="hybridMultilevel"/>
    <w:tmpl w:val="B066BA8E"/>
    <w:lvl w:ilvl="0" w:tplc="44C25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B84835"/>
    <w:multiLevelType w:val="hybridMultilevel"/>
    <w:tmpl w:val="D2F45402"/>
    <w:lvl w:ilvl="0" w:tplc="0419000D">
      <w:start w:val="1"/>
      <w:numFmt w:val="bullet"/>
      <w:lvlText w:val=""/>
      <w:lvlJc w:val="left"/>
      <w:pPr>
        <w:ind w:left="1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 w15:restartNumberingAfterBreak="0">
    <w:nsid w:val="42904673"/>
    <w:multiLevelType w:val="hybridMultilevel"/>
    <w:tmpl w:val="2BC6A690"/>
    <w:lvl w:ilvl="0" w:tplc="377602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6B2"/>
    <w:rsid w:val="00001FA8"/>
    <w:rsid w:val="00023B6F"/>
    <w:rsid w:val="000374D9"/>
    <w:rsid w:val="000466A4"/>
    <w:rsid w:val="00081387"/>
    <w:rsid w:val="00097E77"/>
    <w:rsid w:val="000B05C1"/>
    <w:rsid w:val="000E39A5"/>
    <w:rsid w:val="000F1B3A"/>
    <w:rsid w:val="000F4C99"/>
    <w:rsid w:val="000F690C"/>
    <w:rsid w:val="00121FE7"/>
    <w:rsid w:val="00141C74"/>
    <w:rsid w:val="001457FF"/>
    <w:rsid w:val="00156A06"/>
    <w:rsid w:val="0015775A"/>
    <w:rsid w:val="00163982"/>
    <w:rsid w:val="001904FF"/>
    <w:rsid w:val="00193C6D"/>
    <w:rsid w:val="001B317F"/>
    <w:rsid w:val="001B53A1"/>
    <w:rsid w:val="001C11B9"/>
    <w:rsid w:val="001C497D"/>
    <w:rsid w:val="00202478"/>
    <w:rsid w:val="00225C24"/>
    <w:rsid w:val="00254AA5"/>
    <w:rsid w:val="002A7C1B"/>
    <w:rsid w:val="002D6312"/>
    <w:rsid w:val="00306196"/>
    <w:rsid w:val="00310F02"/>
    <w:rsid w:val="003215C8"/>
    <w:rsid w:val="00326B39"/>
    <w:rsid w:val="003506CC"/>
    <w:rsid w:val="003643D3"/>
    <w:rsid w:val="003746CE"/>
    <w:rsid w:val="00391354"/>
    <w:rsid w:val="003C6A43"/>
    <w:rsid w:val="003D3A89"/>
    <w:rsid w:val="003E28B3"/>
    <w:rsid w:val="003F4D6E"/>
    <w:rsid w:val="00401E97"/>
    <w:rsid w:val="0040662E"/>
    <w:rsid w:val="00433E45"/>
    <w:rsid w:val="00466A5C"/>
    <w:rsid w:val="004A3FAB"/>
    <w:rsid w:val="004B78A3"/>
    <w:rsid w:val="004F26CF"/>
    <w:rsid w:val="005055CA"/>
    <w:rsid w:val="0051651A"/>
    <w:rsid w:val="00535FA7"/>
    <w:rsid w:val="00537E0B"/>
    <w:rsid w:val="0058713A"/>
    <w:rsid w:val="005A079E"/>
    <w:rsid w:val="005A1C29"/>
    <w:rsid w:val="005A7020"/>
    <w:rsid w:val="005F14F0"/>
    <w:rsid w:val="005F63A4"/>
    <w:rsid w:val="0061136E"/>
    <w:rsid w:val="00646354"/>
    <w:rsid w:val="0069198E"/>
    <w:rsid w:val="00693CA7"/>
    <w:rsid w:val="006A12E1"/>
    <w:rsid w:val="006A5041"/>
    <w:rsid w:val="006B210D"/>
    <w:rsid w:val="006B6D2A"/>
    <w:rsid w:val="006E202F"/>
    <w:rsid w:val="007000A8"/>
    <w:rsid w:val="00701FBD"/>
    <w:rsid w:val="00736ADC"/>
    <w:rsid w:val="00740F8A"/>
    <w:rsid w:val="00761EEF"/>
    <w:rsid w:val="00797DB1"/>
    <w:rsid w:val="007A3D4E"/>
    <w:rsid w:val="007A6B6C"/>
    <w:rsid w:val="007B19A5"/>
    <w:rsid w:val="007C3528"/>
    <w:rsid w:val="007E7244"/>
    <w:rsid w:val="00803476"/>
    <w:rsid w:val="008574AF"/>
    <w:rsid w:val="00864F4E"/>
    <w:rsid w:val="008B4CAC"/>
    <w:rsid w:val="008C0071"/>
    <w:rsid w:val="008E2A89"/>
    <w:rsid w:val="0090194C"/>
    <w:rsid w:val="00931DDA"/>
    <w:rsid w:val="00956E7C"/>
    <w:rsid w:val="0096061B"/>
    <w:rsid w:val="00A14C25"/>
    <w:rsid w:val="00A31134"/>
    <w:rsid w:val="00A446B2"/>
    <w:rsid w:val="00A53247"/>
    <w:rsid w:val="00A54342"/>
    <w:rsid w:val="00A65700"/>
    <w:rsid w:val="00A73A55"/>
    <w:rsid w:val="00A84C76"/>
    <w:rsid w:val="00A9690C"/>
    <w:rsid w:val="00AD284C"/>
    <w:rsid w:val="00AE3612"/>
    <w:rsid w:val="00AE465A"/>
    <w:rsid w:val="00AF69AF"/>
    <w:rsid w:val="00B0479D"/>
    <w:rsid w:val="00B36DE6"/>
    <w:rsid w:val="00B41DEA"/>
    <w:rsid w:val="00B54D49"/>
    <w:rsid w:val="00B67AC6"/>
    <w:rsid w:val="00B961ED"/>
    <w:rsid w:val="00BB7B50"/>
    <w:rsid w:val="00BF3E3A"/>
    <w:rsid w:val="00C01B27"/>
    <w:rsid w:val="00C24768"/>
    <w:rsid w:val="00C60A15"/>
    <w:rsid w:val="00C626C6"/>
    <w:rsid w:val="00C70F43"/>
    <w:rsid w:val="00C76493"/>
    <w:rsid w:val="00C902AD"/>
    <w:rsid w:val="00CA2743"/>
    <w:rsid w:val="00CA7172"/>
    <w:rsid w:val="00CB57F5"/>
    <w:rsid w:val="00CB6AF1"/>
    <w:rsid w:val="00CC3671"/>
    <w:rsid w:val="00D00B58"/>
    <w:rsid w:val="00D176FA"/>
    <w:rsid w:val="00D518AB"/>
    <w:rsid w:val="00D62E34"/>
    <w:rsid w:val="00D865D9"/>
    <w:rsid w:val="00D914B2"/>
    <w:rsid w:val="00D93946"/>
    <w:rsid w:val="00DB1317"/>
    <w:rsid w:val="00DD3D57"/>
    <w:rsid w:val="00DE36D9"/>
    <w:rsid w:val="00DF4716"/>
    <w:rsid w:val="00E13D85"/>
    <w:rsid w:val="00E14A7A"/>
    <w:rsid w:val="00E26DD2"/>
    <w:rsid w:val="00E54A48"/>
    <w:rsid w:val="00E81F0E"/>
    <w:rsid w:val="00EA023A"/>
    <w:rsid w:val="00EA68B0"/>
    <w:rsid w:val="00EA748B"/>
    <w:rsid w:val="00EB4213"/>
    <w:rsid w:val="00EE5599"/>
    <w:rsid w:val="00EE69D5"/>
    <w:rsid w:val="00EF4E5A"/>
    <w:rsid w:val="00F02CAD"/>
    <w:rsid w:val="00F16205"/>
    <w:rsid w:val="00F6451A"/>
    <w:rsid w:val="00F70E9A"/>
    <w:rsid w:val="00F8192C"/>
    <w:rsid w:val="00F82C5F"/>
    <w:rsid w:val="00FA0F1F"/>
    <w:rsid w:val="00FA38D5"/>
    <w:rsid w:val="00FB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66C3F6-4D97-40F5-B988-9F37E70A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B2"/>
    <w:pPr>
      <w:suppressAutoHyphens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6B2"/>
    <w:pPr>
      <w:ind w:left="720"/>
      <w:contextualSpacing/>
    </w:pPr>
  </w:style>
  <w:style w:type="table" w:styleId="a6">
    <w:name w:val="Table Grid"/>
    <w:basedOn w:val="a1"/>
    <w:uiPriority w:val="59"/>
    <w:rsid w:val="00A4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5A07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A0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DD3D57"/>
    <w:pPr>
      <w:suppressAutoHyphens w:val="0"/>
      <w:spacing w:after="120" w:line="240" w:lineRule="auto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D3D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rsid w:val="00DD3D57"/>
    <w:rPr>
      <w:color w:val="034093"/>
      <w:u w:val="single"/>
    </w:rPr>
  </w:style>
  <w:style w:type="paragraph" w:styleId="aa">
    <w:name w:val="Normal (Web)"/>
    <w:basedOn w:val="a"/>
    <w:uiPriority w:val="99"/>
    <w:rsid w:val="00DD3D57"/>
    <w:pPr>
      <w:suppressAutoHyphens w:val="0"/>
      <w:spacing w:after="0" w:line="240" w:lineRule="auto"/>
    </w:pPr>
    <w:rPr>
      <w:rFonts w:ascii="Arial" w:eastAsia="Times New Roman" w:hAnsi="Arial" w:cs="Arial"/>
      <w:color w:val="0000A0"/>
      <w:kern w:val="0"/>
      <w:sz w:val="22"/>
      <w:szCs w:val="22"/>
      <w:lang w:eastAsia="ru-RU"/>
    </w:rPr>
  </w:style>
  <w:style w:type="character" w:customStyle="1" w:styleId="a8">
    <w:name w:val="Без интервала Знак"/>
    <w:link w:val="a7"/>
    <w:uiPriority w:val="1"/>
    <w:locked/>
    <w:rsid w:val="00EA023A"/>
    <w:rPr>
      <w:rFonts w:ascii="Calibri" w:eastAsia="Times New Roman" w:hAnsi="Calibri" w:cs="Times New Roman"/>
    </w:rPr>
  </w:style>
  <w:style w:type="character" w:customStyle="1" w:styleId="ListLabel10">
    <w:name w:val="ListLabel 10"/>
    <w:qFormat/>
    <w:rsid w:val="000F4C99"/>
    <w:rPr>
      <w:rFonts w:ascii="Times New Roman" w:eastAsia="Times New Roman" w:hAnsi="Times New Roman" w:cs="Times New Roman"/>
      <w:i w:val="0"/>
      <w:caps w:val="0"/>
      <w:smallCaps w:val="0"/>
      <w:color w:val="000000"/>
      <w:position w:val="0"/>
      <w:sz w:val="24"/>
      <w:szCs w:val="24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mailto:prognoz@as-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86.110\Ter_centr\2023\&#1076;&#1083;&#1103;%20&#1087;&#1088;&#1077;&#1076;&#1074;&#1072;&#1088;&#1080;&#1090;&#1077;&#1083;&#1100;&#1085;&#1086;&#1075;&#1086;%20&#1087;&#1088;&#1086;&#1075;&#1085;&#1086;&#1079;&#1072;\&#1089;&#1085;&#1077;&#1075;&#1086;&#1079;&#1072;&#1087;&#1072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86.110\Ter_centr\2023\&#1076;&#1083;&#1103;%20&#1087;&#1088;&#1077;&#1076;&#1074;&#1072;&#1088;&#1080;&#1090;&#1077;&#1083;&#1100;&#1085;&#1086;&#1075;&#1086;%20&#1087;&#1088;&#1086;&#1075;&#1085;&#1086;&#1079;&#1072;\&#1052;&#1045;&#1058;&#1045;&#1054;2023%20&#1075;&#1088;&#1072;&#1092;&#1080;&#108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0.86.106\&#1076;&#1072;&#1085;&#1085;&#1099;&#1077;\&#1055;&#1056;&#1054;&#1043;&#1053;&#1054;&#1047;&#1067;\6)&#1051;&#1045;&#1057;&#1053;&#1067;&#1045;%20&#1055;&#1054;&#1046;&#1040;&#1056;&#1067;\&#1051;&#1055;2023\&#1043;&#1088;&#1072;&#1092;&#1080;&#1082;&#1080;%20&#1051;&#1055;%20&#1085;&#1072;%202021.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0.86.106\&#1076;&#1072;&#1085;&#1085;&#1099;&#1077;\&#1055;&#1056;&#1054;&#1043;&#1053;&#1054;&#1047;&#1067;\6)&#1051;&#1045;&#1057;&#1053;&#1067;&#1045;%20&#1055;&#1054;&#1046;&#1040;&#1056;&#1067;\&#1051;&#1055;2023\&#1043;&#1088;&#1072;&#1092;&#1080;&#1082;&#1080;%20&#1051;&#1055;%20&#1085;&#1072;%202021.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10.0.86.106\&#1076;&#1072;&#1085;&#1085;&#1099;&#1077;\&#1055;&#1056;&#1054;&#1043;&#1053;&#1054;&#1047;&#1067;\6)&#1051;&#1045;&#1057;&#1053;&#1067;&#1045;%20&#1055;&#1054;&#1046;&#1040;&#1056;&#1067;\&#1051;&#1055;2023\&#1043;&#1088;&#1072;&#1092;&#1080;&#1082;&#1080;%20&#1051;&#1055;%20&#1085;&#1072;%202021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Запас воды в снежном покрове на 28 февраля</a:t>
            </a:r>
            <a:r>
              <a:rPr lang="ru-RU" sz="1000" baseline="0"/>
              <a:t> 2023 года</a:t>
            </a:r>
            <a:r>
              <a:rPr lang="ru-RU" sz="1000"/>
              <a:t>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[снегозапас.xlsx]Лист1!$B$2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[снегозапас.xlsx]Лист1!$A$3:$A$16</c:f>
              <c:strCache>
                <c:ptCount val="14"/>
                <c:pt idx="0">
                  <c:v>Тобольск</c:v>
                </c:pt>
                <c:pt idx="1">
                  <c:v>Демьянское</c:v>
                </c:pt>
                <c:pt idx="2">
                  <c:v>Х-Мансийск (лес)</c:v>
                </c:pt>
                <c:pt idx="3">
                  <c:v>Шаим (лес)</c:v>
                </c:pt>
                <c:pt idx="4">
                  <c:v>Алтай (лес)</c:v>
                </c:pt>
                <c:pt idx="5">
                  <c:v>Леуши (лес)</c:v>
                </c:pt>
                <c:pt idx="6">
                  <c:v>Кондинское (лес)</c:v>
                </c:pt>
                <c:pt idx="7">
                  <c:v>Няксимволь (лес)</c:v>
                </c:pt>
                <c:pt idx="8">
                  <c:v>Берёзово (лес)</c:v>
                </c:pt>
                <c:pt idx="9">
                  <c:v>Саранпауль (лес)</c:v>
                </c:pt>
                <c:pt idx="10">
                  <c:v>Ларьяк (лес)</c:v>
                </c:pt>
                <c:pt idx="11">
                  <c:v>Ваховск (лес) </c:v>
                </c:pt>
                <c:pt idx="12">
                  <c:v>Сургут (лес)</c:v>
                </c:pt>
                <c:pt idx="13">
                  <c:v>Октябрьское (лес)</c:v>
                </c:pt>
              </c:strCache>
            </c:strRef>
          </c:cat>
          <c:val>
            <c:numRef>
              <c:f>[снегозапас.xlsx]Лист1!$B$3:$B$16</c:f>
              <c:numCache>
                <c:formatCode>General</c:formatCode>
                <c:ptCount val="14"/>
                <c:pt idx="0">
                  <c:v>106</c:v>
                </c:pt>
                <c:pt idx="1">
                  <c:v>78</c:v>
                </c:pt>
                <c:pt idx="2">
                  <c:v>71</c:v>
                </c:pt>
                <c:pt idx="3">
                  <c:v>69</c:v>
                </c:pt>
                <c:pt idx="4">
                  <c:v>62</c:v>
                </c:pt>
                <c:pt idx="5">
                  <c:v>99</c:v>
                </c:pt>
                <c:pt idx="6">
                  <c:v>106</c:v>
                </c:pt>
                <c:pt idx="7">
                  <c:v>174</c:v>
                </c:pt>
                <c:pt idx="8">
                  <c:v>116</c:v>
                </c:pt>
                <c:pt idx="9">
                  <c:v>134</c:v>
                </c:pt>
                <c:pt idx="10">
                  <c:v>96</c:v>
                </c:pt>
                <c:pt idx="11">
                  <c:v>103</c:v>
                </c:pt>
                <c:pt idx="12">
                  <c:v>141</c:v>
                </c:pt>
                <c:pt idx="13">
                  <c:v>112</c:v>
                </c:pt>
              </c:numCache>
            </c:numRef>
          </c:val>
        </c:ser>
        <c:ser>
          <c:idx val="1"/>
          <c:order val="1"/>
          <c:tx>
            <c:strRef>
              <c:f>[снегозапас.xlsx]Лист1!$C$2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[снегозапас.xlsx]Лист1!$A$3:$A$16</c:f>
              <c:strCache>
                <c:ptCount val="14"/>
                <c:pt idx="0">
                  <c:v>Тобольск</c:v>
                </c:pt>
                <c:pt idx="1">
                  <c:v>Демьянское</c:v>
                </c:pt>
                <c:pt idx="2">
                  <c:v>Х-Мансийск (лес)</c:v>
                </c:pt>
                <c:pt idx="3">
                  <c:v>Шаим (лес)</c:v>
                </c:pt>
                <c:pt idx="4">
                  <c:v>Алтай (лес)</c:v>
                </c:pt>
                <c:pt idx="5">
                  <c:v>Леуши (лес)</c:v>
                </c:pt>
                <c:pt idx="6">
                  <c:v>Кондинское (лес)</c:v>
                </c:pt>
                <c:pt idx="7">
                  <c:v>Няксимволь (лес)</c:v>
                </c:pt>
                <c:pt idx="8">
                  <c:v>Берёзово (лес)</c:v>
                </c:pt>
                <c:pt idx="9">
                  <c:v>Саранпауль (лес)</c:v>
                </c:pt>
                <c:pt idx="10">
                  <c:v>Ларьяк (лес)</c:v>
                </c:pt>
                <c:pt idx="11">
                  <c:v>Ваховск (лес) </c:v>
                </c:pt>
                <c:pt idx="12">
                  <c:v>Сургут (лес)</c:v>
                </c:pt>
                <c:pt idx="13">
                  <c:v>Октябрьское (лес)</c:v>
                </c:pt>
              </c:strCache>
            </c:strRef>
          </c:cat>
          <c:val>
            <c:numRef>
              <c:f>[снегозапас.xlsx]Лист1!$C$3:$C$16</c:f>
              <c:numCache>
                <c:formatCode>General</c:formatCode>
                <c:ptCount val="14"/>
                <c:pt idx="0">
                  <c:v>107</c:v>
                </c:pt>
                <c:pt idx="1">
                  <c:v>156</c:v>
                </c:pt>
                <c:pt idx="2">
                  <c:v>106</c:v>
                </c:pt>
                <c:pt idx="3">
                  <c:v>130</c:v>
                </c:pt>
                <c:pt idx="4">
                  <c:v>110</c:v>
                </c:pt>
                <c:pt idx="5">
                  <c:v>143</c:v>
                </c:pt>
                <c:pt idx="6">
                  <c:v>122</c:v>
                </c:pt>
                <c:pt idx="7">
                  <c:v>240</c:v>
                </c:pt>
                <c:pt idx="8">
                  <c:v>124</c:v>
                </c:pt>
                <c:pt idx="9">
                  <c:v>156</c:v>
                </c:pt>
                <c:pt idx="10">
                  <c:v>173</c:v>
                </c:pt>
                <c:pt idx="11">
                  <c:v>122</c:v>
                </c:pt>
                <c:pt idx="12">
                  <c:v>167</c:v>
                </c:pt>
                <c:pt idx="13">
                  <c:v>174</c:v>
                </c:pt>
              </c:numCache>
            </c:numRef>
          </c:val>
        </c:ser>
        <c:ser>
          <c:idx val="2"/>
          <c:order val="2"/>
          <c:tx>
            <c:strRef>
              <c:f>[снегозапас.xlsx]Лист1!$D$2</c:f>
              <c:strCache>
                <c:ptCount val="1"/>
                <c:pt idx="0">
                  <c:v>норма снегозапасов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[снегозапас.xlsx]Лист1!$A$3:$A$16</c:f>
              <c:strCache>
                <c:ptCount val="14"/>
                <c:pt idx="0">
                  <c:v>Тобольск</c:v>
                </c:pt>
                <c:pt idx="1">
                  <c:v>Демьянское</c:v>
                </c:pt>
                <c:pt idx="2">
                  <c:v>Х-Мансийск (лес)</c:v>
                </c:pt>
                <c:pt idx="3">
                  <c:v>Шаим (лес)</c:v>
                </c:pt>
                <c:pt idx="4">
                  <c:v>Алтай (лес)</c:v>
                </c:pt>
                <c:pt idx="5">
                  <c:v>Леуши (лес)</c:v>
                </c:pt>
                <c:pt idx="6">
                  <c:v>Кондинское (лес)</c:v>
                </c:pt>
                <c:pt idx="7">
                  <c:v>Няксимволь (лес)</c:v>
                </c:pt>
                <c:pt idx="8">
                  <c:v>Берёзово (лес)</c:v>
                </c:pt>
                <c:pt idx="9">
                  <c:v>Саранпауль (лес)</c:v>
                </c:pt>
                <c:pt idx="10">
                  <c:v>Ларьяк (лес)</c:v>
                </c:pt>
                <c:pt idx="11">
                  <c:v>Ваховск (лес) </c:v>
                </c:pt>
                <c:pt idx="12">
                  <c:v>Сургут (лес)</c:v>
                </c:pt>
                <c:pt idx="13">
                  <c:v>Октябрьское (лес)</c:v>
                </c:pt>
              </c:strCache>
            </c:strRef>
          </c:cat>
          <c:val>
            <c:numRef>
              <c:f>[снегозапас.xlsx]Лист1!$D$3:$D$16</c:f>
              <c:numCache>
                <c:formatCode>General</c:formatCode>
                <c:ptCount val="14"/>
                <c:pt idx="0">
                  <c:v>115</c:v>
                </c:pt>
                <c:pt idx="1">
                  <c:v>140</c:v>
                </c:pt>
                <c:pt idx="2">
                  <c:v>115</c:v>
                </c:pt>
                <c:pt idx="3">
                  <c:v>129</c:v>
                </c:pt>
                <c:pt idx="4">
                  <c:v>117</c:v>
                </c:pt>
                <c:pt idx="5">
                  <c:v>138</c:v>
                </c:pt>
                <c:pt idx="6">
                  <c:v>179</c:v>
                </c:pt>
                <c:pt idx="7">
                  <c:v>196</c:v>
                </c:pt>
                <c:pt idx="8">
                  <c:v>132</c:v>
                </c:pt>
                <c:pt idx="9">
                  <c:v>160</c:v>
                </c:pt>
                <c:pt idx="10">
                  <c:v>137</c:v>
                </c:pt>
                <c:pt idx="11">
                  <c:v>145</c:v>
                </c:pt>
                <c:pt idx="12">
                  <c:v>164</c:v>
                </c:pt>
                <c:pt idx="13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6499720"/>
        <c:axId val="676502464"/>
      </c:barChart>
      <c:catAx>
        <c:axId val="676499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6502464"/>
        <c:crosses val="autoZero"/>
        <c:auto val="1"/>
        <c:lblAlgn val="ctr"/>
        <c:lblOffset val="100"/>
        <c:noMultiLvlLbl val="0"/>
      </c:catAx>
      <c:valAx>
        <c:axId val="67650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6499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Суммарное количество осадков с момента установления снежного покрова по 28 февраля</a:t>
            </a:r>
          </a:p>
        </c:rich>
      </c:tx>
      <c:layout>
        <c:manualLayout>
          <c:xMode val="edge"/>
          <c:yMode val="edge"/>
          <c:x val="0.12372163611595063"/>
          <c:y val="1.904831118722549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'[МЕТЕО2023 график.xlsx]Февраль 2023'!$AN$38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'[МЕТЕО2023 график.xlsx]Февраль 2023'!$AM$39:$AM$67</c:f>
              <c:strCache>
                <c:ptCount val="28"/>
                <c:pt idx="0">
                  <c:v>Юильск</c:v>
                </c:pt>
                <c:pt idx="1">
                  <c:v>Казым</c:v>
                </c:pt>
                <c:pt idx="2">
                  <c:v>Березово</c:v>
                </c:pt>
                <c:pt idx="3">
                  <c:v>Игрим</c:v>
                </c:pt>
                <c:pt idx="4">
                  <c:v>Саранпауль</c:v>
                </c:pt>
                <c:pt idx="5">
                  <c:v>Сосьва</c:v>
                </c:pt>
                <c:pt idx="6">
                  <c:v>Няксимволь</c:v>
                </c:pt>
                <c:pt idx="7">
                  <c:v>Октябрьское</c:v>
                </c:pt>
                <c:pt idx="8">
                  <c:v>Унъюган</c:v>
                </c:pt>
                <c:pt idx="9">
                  <c:v>Советский</c:v>
                </c:pt>
                <c:pt idx="10">
                  <c:v>Шаим</c:v>
                </c:pt>
                <c:pt idx="11">
                  <c:v>Леуши</c:v>
                </c:pt>
                <c:pt idx="12">
                  <c:v>Куминский</c:v>
                </c:pt>
                <c:pt idx="13">
                  <c:v>Кондинское</c:v>
                </c:pt>
                <c:pt idx="14">
                  <c:v>Алтай</c:v>
                </c:pt>
                <c:pt idx="15">
                  <c:v>Ханты-Мансийск</c:v>
                </c:pt>
                <c:pt idx="16">
                  <c:v>Салым</c:v>
                </c:pt>
                <c:pt idx="17">
                  <c:v>Нефтеюганск</c:v>
                </c:pt>
                <c:pt idx="18">
                  <c:v>Таурово</c:v>
                </c:pt>
                <c:pt idx="19">
                  <c:v>Угут</c:v>
                </c:pt>
                <c:pt idx="20">
                  <c:v>Сытомино</c:v>
                </c:pt>
                <c:pt idx="21">
                  <c:v>Нижнесортымск</c:v>
                </c:pt>
                <c:pt idx="22">
                  <c:v>Когалым</c:v>
                </c:pt>
                <c:pt idx="23">
                  <c:v>Радужный</c:v>
                </c:pt>
                <c:pt idx="24">
                  <c:v>Нижневартовск</c:v>
                </c:pt>
                <c:pt idx="25">
                  <c:v>Ваховск</c:v>
                </c:pt>
                <c:pt idx="26">
                  <c:v>Ларьяк</c:v>
                </c:pt>
                <c:pt idx="27">
                  <c:v>Корлики</c:v>
                </c:pt>
              </c:strCache>
              <c:extLst/>
            </c:strRef>
          </c:cat>
          <c:val>
            <c:numRef>
              <c:f>'[МЕТЕО2023 график.xlsx]Февраль 2023'!$AN$39:$AN$67</c:f>
              <c:numCache>
                <c:formatCode>General</c:formatCode>
                <c:ptCount val="28"/>
                <c:pt idx="0">
                  <c:v>110</c:v>
                </c:pt>
                <c:pt idx="1">
                  <c:v>122</c:v>
                </c:pt>
                <c:pt idx="2">
                  <c:v>126</c:v>
                </c:pt>
                <c:pt idx="3">
                  <c:v>109</c:v>
                </c:pt>
                <c:pt idx="4">
                  <c:v>113</c:v>
                </c:pt>
                <c:pt idx="5">
                  <c:v>95</c:v>
                </c:pt>
                <c:pt idx="6">
                  <c:v>113</c:v>
                </c:pt>
                <c:pt idx="7">
                  <c:v>126</c:v>
                </c:pt>
                <c:pt idx="8">
                  <c:v>123</c:v>
                </c:pt>
                <c:pt idx="9">
                  <c:v>118</c:v>
                </c:pt>
                <c:pt idx="10">
                  <c:v>71</c:v>
                </c:pt>
                <c:pt idx="11">
                  <c:v>103</c:v>
                </c:pt>
                <c:pt idx="12">
                  <c:v>142</c:v>
                </c:pt>
                <c:pt idx="13">
                  <c:v>80</c:v>
                </c:pt>
                <c:pt idx="14">
                  <c:v>139</c:v>
                </c:pt>
                <c:pt idx="15">
                  <c:v>136</c:v>
                </c:pt>
                <c:pt idx="16">
                  <c:v>127</c:v>
                </c:pt>
                <c:pt idx="17">
                  <c:v>151</c:v>
                </c:pt>
                <c:pt idx="18">
                  <c:v>102</c:v>
                </c:pt>
                <c:pt idx="19">
                  <c:v>145</c:v>
                </c:pt>
                <c:pt idx="20">
                  <c:v>121</c:v>
                </c:pt>
                <c:pt idx="21">
                  <c:v>131</c:v>
                </c:pt>
                <c:pt idx="22">
                  <c:v>126</c:v>
                </c:pt>
                <c:pt idx="23">
                  <c:v>130</c:v>
                </c:pt>
                <c:pt idx="24">
                  <c:v>103</c:v>
                </c:pt>
                <c:pt idx="25">
                  <c:v>123</c:v>
                </c:pt>
                <c:pt idx="26">
                  <c:v>152</c:v>
                </c:pt>
                <c:pt idx="27">
                  <c:v>165</c:v>
                </c:pt>
              </c:numCache>
              <c:extLst/>
            </c:numRef>
          </c:val>
        </c:ser>
        <c:ser>
          <c:idx val="4"/>
          <c:order val="1"/>
          <c:tx>
            <c:strRef>
              <c:f>'[МЕТЕО2023 график.xlsx]Февраль 2023'!$AO$38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'[МЕТЕО2023 график.xlsx]Февраль 2023'!$AM$39:$AM$67</c:f>
              <c:strCache>
                <c:ptCount val="28"/>
                <c:pt idx="0">
                  <c:v>Юильск</c:v>
                </c:pt>
                <c:pt idx="1">
                  <c:v>Казым</c:v>
                </c:pt>
                <c:pt idx="2">
                  <c:v>Березово</c:v>
                </c:pt>
                <c:pt idx="3">
                  <c:v>Игрим</c:v>
                </c:pt>
                <c:pt idx="4">
                  <c:v>Саранпауль</c:v>
                </c:pt>
                <c:pt idx="5">
                  <c:v>Сосьва</c:v>
                </c:pt>
                <c:pt idx="6">
                  <c:v>Няксимволь</c:v>
                </c:pt>
                <c:pt idx="7">
                  <c:v>Октябрьское</c:v>
                </c:pt>
                <c:pt idx="8">
                  <c:v>Унъюган</c:v>
                </c:pt>
                <c:pt idx="9">
                  <c:v>Советский</c:v>
                </c:pt>
                <c:pt idx="10">
                  <c:v>Шаим</c:v>
                </c:pt>
                <c:pt idx="11">
                  <c:v>Леуши</c:v>
                </c:pt>
                <c:pt idx="12">
                  <c:v>Куминский</c:v>
                </c:pt>
                <c:pt idx="13">
                  <c:v>Кондинское</c:v>
                </c:pt>
                <c:pt idx="14">
                  <c:v>Алтай</c:v>
                </c:pt>
                <c:pt idx="15">
                  <c:v>Ханты-Мансийск</c:v>
                </c:pt>
                <c:pt idx="16">
                  <c:v>Салым</c:v>
                </c:pt>
                <c:pt idx="17">
                  <c:v>Нефтеюганск</c:v>
                </c:pt>
                <c:pt idx="18">
                  <c:v>Таурово</c:v>
                </c:pt>
                <c:pt idx="19">
                  <c:v>Угут</c:v>
                </c:pt>
                <c:pt idx="20">
                  <c:v>Сытомино</c:v>
                </c:pt>
                <c:pt idx="21">
                  <c:v>Нижнесортымск</c:v>
                </c:pt>
                <c:pt idx="22">
                  <c:v>Когалым</c:v>
                </c:pt>
                <c:pt idx="23">
                  <c:v>Радужный</c:v>
                </c:pt>
                <c:pt idx="24">
                  <c:v>Нижневартовск</c:v>
                </c:pt>
                <c:pt idx="25">
                  <c:v>Ваховск</c:v>
                </c:pt>
                <c:pt idx="26">
                  <c:v>Ларьяк</c:v>
                </c:pt>
                <c:pt idx="27">
                  <c:v>Корлики</c:v>
                </c:pt>
              </c:strCache>
              <c:extLst/>
            </c:strRef>
          </c:cat>
          <c:val>
            <c:numRef>
              <c:f>'[МЕТЕО2023 график.xlsx]Февраль 2023'!$AO$39:$AO$67</c:f>
              <c:numCache>
                <c:formatCode>General</c:formatCode>
                <c:ptCount val="28"/>
                <c:pt idx="0">
                  <c:v>189</c:v>
                </c:pt>
                <c:pt idx="1">
                  <c:v>143</c:v>
                </c:pt>
                <c:pt idx="2">
                  <c:v>168</c:v>
                </c:pt>
                <c:pt idx="3">
                  <c:v>148</c:v>
                </c:pt>
                <c:pt idx="4">
                  <c:v>181</c:v>
                </c:pt>
                <c:pt idx="5">
                  <c:v>150</c:v>
                </c:pt>
                <c:pt idx="6">
                  <c:v>179</c:v>
                </c:pt>
                <c:pt idx="7">
                  <c:v>231</c:v>
                </c:pt>
                <c:pt idx="8">
                  <c:v>178</c:v>
                </c:pt>
                <c:pt idx="9">
                  <c:v>192</c:v>
                </c:pt>
                <c:pt idx="10">
                  <c:v>135</c:v>
                </c:pt>
                <c:pt idx="11">
                  <c:v>141</c:v>
                </c:pt>
                <c:pt idx="12">
                  <c:v>267</c:v>
                </c:pt>
                <c:pt idx="13">
                  <c:v>117</c:v>
                </c:pt>
                <c:pt idx="14">
                  <c:v>169</c:v>
                </c:pt>
                <c:pt idx="15">
                  <c:v>199</c:v>
                </c:pt>
                <c:pt idx="16">
                  <c:v>144</c:v>
                </c:pt>
                <c:pt idx="17">
                  <c:v>159</c:v>
                </c:pt>
                <c:pt idx="18">
                  <c:v>122</c:v>
                </c:pt>
                <c:pt idx="19">
                  <c:v>147</c:v>
                </c:pt>
                <c:pt idx="20">
                  <c:v>165</c:v>
                </c:pt>
                <c:pt idx="21">
                  <c:v>178</c:v>
                </c:pt>
                <c:pt idx="22">
                  <c:v>169</c:v>
                </c:pt>
                <c:pt idx="23">
                  <c:v>146</c:v>
                </c:pt>
                <c:pt idx="24">
                  <c:v>94</c:v>
                </c:pt>
                <c:pt idx="25">
                  <c:v>127</c:v>
                </c:pt>
                <c:pt idx="26">
                  <c:v>162</c:v>
                </c:pt>
                <c:pt idx="27">
                  <c:v>183</c:v>
                </c:pt>
              </c:numCache>
              <c:extLst/>
            </c:numRef>
          </c:val>
        </c:ser>
        <c:ser>
          <c:idx val="5"/>
          <c:order val="2"/>
          <c:tx>
            <c:strRef>
              <c:f>'[МЕТЕО2023 график.xlsx]Февраль 2023'!$AP$38</c:f>
              <c:strCache>
                <c:ptCount val="1"/>
                <c:pt idx="0">
                  <c:v>СМЗ*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'[МЕТЕО2023 график.xlsx]Февраль 2023'!$AM$39:$AM$67</c:f>
              <c:strCache>
                <c:ptCount val="28"/>
                <c:pt idx="0">
                  <c:v>Юильск</c:v>
                </c:pt>
                <c:pt idx="1">
                  <c:v>Казым</c:v>
                </c:pt>
                <c:pt idx="2">
                  <c:v>Березово</c:v>
                </c:pt>
                <c:pt idx="3">
                  <c:v>Игрим</c:v>
                </c:pt>
                <c:pt idx="4">
                  <c:v>Саранпауль</c:v>
                </c:pt>
                <c:pt idx="5">
                  <c:v>Сосьва</c:v>
                </c:pt>
                <c:pt idx="6">
                  <c:v>Няксимволь</c:v>
                </c:pt>
                <c:pt idx="7">
                  <c:v>Октябрьское</c:v>
                </c:pt>
                <c:pt idx="8">
                  <c:v>Унъюган</c:v>
                </c:pt>
                <c:pt idx="9">
                  <c:v>Советский</c:v>
                </c:pt>
                <c:pt idx="10">
                  <c:v>Шаим</c:v>
                </c:pt>
                <c:pt idx="11">
                  <c:v>Леуши</c:v>
                </c:pt>
                <c:pt idx="12">
                  <c:v>Куминский</c:v>
                </c:pt>
                <c:pt idx="13">
                  <c:v>Кондинское</c:v>
                </c:pt>
                <c:pt idx="14">
                  <c:v>Алтай</c:v>
                </c:pt>
                <c:pt idx="15">
                  <c:v>Ханты-Мансийск</c:v>
                </c:pt>
                <c:pt idx="16">
                  <c:v>Салым</c:v>
                </c:pt>
                <c:pt idx="17">
                  <c:v>Нефтеюганск</c:v>
                </c:pt>
                <c:pt idx="18">
                  <c:v>Таурово</c:v>
                </c:pt>
                <c:pt idx="19">
                  <c:v>Угут</c:v>
                </c:pt>
                <c:pt idx="20">
                  <c:v>Сытомино</c:v>
                </c:pt>
                <c:pt idx="21">
                  <c:v>Нижнесортымск</c:v>
                </c:pt>
                <c:pt idx="22">
                  <c:v>Когалым</c:v>
                </c:pt>
                <c:pt idx="23">
                  <c:v>Радужный</c:v>
                </c:pt>
                <c:pt idx="24">
                  <c:v>Нижневартовск</c:v>
                </c:pt>
                <c:pt idx="25">
                  <c:v>Ваховск</c:v>
                </c:pt>
                <c:pt idx="26">
                  <c:v>Ларьяк</c:v>
                </c:pt>
                <c:pt idx="27">
                  <c:v>Корлики</c:v>
                </c:pt>
              </c:strCache>
              <c:extLst/>
            </c:strRef>
          </c:cat>
          <c:val>
            <c:numRef>
              <c:f>'[МЕТЕО2023 график.xlsx]Февраль 2023'!$AP$39:$AP$67</c:f>
              <c:numCache>
                <c:formatCode>General</c:formatCode>
                <c:ptCount val="28"/>
                <c:pt idx="0">
                  <c:v>114.5</c:v>
                </c:pt>
                <c:pt idx="1">
                  <c:v>88.6</c:v>
                </c:pt>
                <c:pt idx="2">
                  <c:v>112.8</c:v>
                </c:pt>
                <c:pt idx="3">
                  <c:v>105.7</c:v>
                </c:pt>
                <c:pt idx="4">
                  <c:v>119.4</c:v>
                </c:pt>
                <c:pt idx="5">
                  <c:v>103.4</c:v>
                </c:pt>
                <c:pt idx="6">
                  <c:v>111.1</c:v>
                </c:pt>
                <c:pt idx="7">
                  <c:v>145.4</c:v>
                </c:pt>
                <c:pt idx="8">
                  <c:v>117.5</c:v>
                </c:pt>
                <c:pt idx="9">
                  <c:v>113.4</c:v>
                </c:pt>
                <c:pt idx="10">
                  <c:v>90.4</c:v>
                </c:pt>
                <c:pt idx="11">
                  <c:v>95.1</c:v>
                </c:pt>
                <c:pt idx="12">
                  <c:v>124.2</c:v>
                </c:pt>
                <c:pt idx="13">
                  <c:v>78.3</c:v>
                </c:pt>
                <c:pt idx="14">
                  <c:v>123.4</c:v>
                </c:pt>
                <c:pt idx="15">
                  <c:v>122.7</c:v>
                </c:pt>
                <c:pt idx="16">
                  <c:v>127</c:v>
                </c:pt>
                <c:pt idx="17">
                  <c:v>109.3</c:v>
                </c:pt>
                <c:pt idx="18">
                  <c:v>109.8</c:v>
                </c:pt>
                <c:pt idx="19">
                  <c:v>129.10999999999999</c:v>
                </c:pt>
                <c:pt idx="20">
                  <c:v>113.5</c:v>
                </c:pt>
                <c:pt idx="21">
                  <c:v>127.6</c:v>
                </c:pt>
                <c:pt idx="22">
                  <c:v>116.6</c:v>
                </c:pt>
                <c:pt idx="23">
                  <c:v>120.3</c:v>
                </c:pt>
                <c:pt idx="24">
                  <c:v>98.1</c:v>
                </c:pt>
                <c:pt idx="25">
                  <c:v>104.6</c:v>
                </c:pt>
                <c:pt idx="26">
                  <c:v>132</c:v>
                </c:pt>
                <c:pt idx="27">
                  <c:v>138.69999999999999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6500896"/>
        <c:axId val="676499328"/>
      </c:barChart>
      <c:catAx>
        <c:axId val="67650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3120000" spcFirstLastPara="1" vertOverflow="ellipsis" wrap="square" anchor="t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6499328"/>
        <c:crosses val="autoZero"/>
        <c:auto val="1"/>
        <c:lblAlgn val="ctr"/>
        <c:lblOffset val="100"/>
        <c:noMultiLvlLbl val="0"/>
      </c:catAx>
      <c:valAx>
        <c:axId val="676499328"/>
        <c:scaling>
          <c:orientation val="minMax"/>
          <c:max val="2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осадков, мм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650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633502517738386E-2"/>
          <c:y val="5.1400524934383303E-2"/>
          <c:w val="0.86086137763206894"/>
          <c:h val="0.765994678522773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'[Графики ЛП на 2021..xlsx]Лист1'!$A$9</c:f>
              <c:strCache>
                <c:ptCount val="1"/>
                <c:pt idx="0">
                  <c:v>максимальное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307067584962034E-3"/>
                  <c:y val="2.42820678021118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524426031417223E-3"/>
                  <c:y val="7.57859671038934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3241723922548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239681183242079E-3"/>
                  <c:y val="2.99352408322572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26588099758666E-16"/>
                  <c:y val="3.41453258380179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26588099758666E-16"/>
                  <c:y val="-1.88717353491339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7262213015708616E-3"/>
                  <c:y val="3.08829291404158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accent6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'[Графики ЛП на 2021..xlsx]Лист1'!$B$8:$H$8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'[Графики ЛП на 2021..xlsx]Лист1'!$B$9:$H$9</c:f>
              <c:numCache>
                <c:formatCode>General</c:formatCode>
                <c:ptCount val="7"/>
                <c:pt idx="0">
                  <c:v>19</c:v>
                </c:pt>
                <c:pt idx="1">
                  <c:v>292</c:v>
                </c:pt>
                <c:pt idx="2">
                  <c:v>571</c:v>
                </c:pt>
                <c:pt idx="3">
                  <c:v>647</c:v>
                </c:pt>
                <c:pt idx="4">
                  <c:v>386</c:v>
                </c:pt>
                <c:pt idx="5">
                  <c:v>61</c:v>
                </c:pt>
                <c:pt idx="6">
                  <c:v>16</c:v>
                </c:pt>
              </c:numCache>
            </c:numRef>
          </c:val>
        </c:ser>
        <c:ser>
          <c:idx val="2"/>
          <c:order val="2"/>
          <c:tx>
            <c:strRef>
              <c:f>'[Графики ЛП на 2021..xlsx]Лист1'!$A$11</c:f>
              <c:strCache>
                <c:ptCount val="1"/>
                <c:pt idx="0">
                  <c:v>минимальное </c:v>
                </c:pt>
              </c:strCache>
            </c:strRef>
          </c:tx>
          <c:invertIfNegative val="0"/>
          <c:cat>
            <c:strRef>
              <c:f>'[Графики ЛП на 2021..xlsx]Лист1'!$B$8:$H$8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'[Графики ЛП на 2021..xlsx]Лист1'!$B$11:$H$11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22</c:v>
                </c:pt>
                <c:pt idx="3">
                  <c:v>10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6502072"/>
        <c:axId val="676501680"/>
      </c:barChart>
      <c:lineChart>
        <c:grouping val="standard"/>
        <c:varyColors val="0"/>
        <c:ser>
          <c:idx val="1"/>
          <c:order val="1"/>
          <c:tx>
            <c:strRef>
              <c:f>'[Графики ЛП на 2021..xlsx]Лист1'!$A$10</c:f>
              <c:strCache>
                <c:ptCount val="1"/>
                <c:pt idx="0">
                  <c:v> среднее 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1.2139083681528794E-2"/>
                  <c:y val="-3.9999934424186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384352267493043E-2"/>
                  <c:y val="-3.1111111111111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408447248742757E-2"/>
                  <c:y val="-4.8048381834844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9228106611284165E-3"/>
                  <c:y val="-3.1111111111111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6535133264105234E-3"/>
                  <c:y val="-2.2222222222222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306364327860408E-3"/>
                  <c:y val="-2.5545057960821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3091372242092947E-3"/>
                  <c:y val="-4.2438517626727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'[Графики ЛП на 2021..xlsx]Лист1'!$B$8:$H$8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'[Графики ЛП на 2021..xlsx]Лист1'!$B$10:$H$10</c:f>
              <c:numCache>
                <c:formatCode>0</c:formatCode>
                <c:ptCount val="7"/>
                <c:pt idx="0" formatCode="General">
                  <c:v>1.3</c:v>
                </c:pt>
                <c:pt idx="1">
                  <c:v>57.9</c:v>
                </c:pt>
                <c:pt idx="2">
                  <c:v>107.66</c:v>
                </c:pt>
                <c:pt idx="3">
                  <c:v>198</c:v>
                </c:pt>
                <c:pt idx="4">
                  <c:v>99</c:v>
                </c:pt>
                <c:pt idx="5">
                  <c:v>12.3</c:v>
                </c:pt>
                <c:pt idx="6" formatCode="General">
                  <c:v>0.70000000000000007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6502072"/>
        <c:axId val="676501680"/>
      </c:lineChart>
      <c:catAx>
        <c:axId val="676502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6501680"/>
        <c:crosses val="autoZero"/>
        <c:auto val="1"/>
        <c:lblAlgn val="ctr"/>
        <c:lblOffset val="100"/>
        <c:noMultiLvlLbl val="0"/>
      </c:catAx>
      <c:valAx>
        <c:axId val="676501680"/>
        <c:scaling>
          <c:orientation val="minMax"/>
          <c:max val="9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Колличество пожаров, ед.</a:t>
                </a:r>
              </a:p>
            </c:rich>
          </c:tx>
          <c:layout>
            <c:manualLayout>
              <c:xMode val="edge"/>
              <c:yMode val="edge"/>
              <c:x val="5.5165474094108812E-3"/>
              <c:y val="0.162192920763105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76502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00366845125158"/>
          <c:y val="6.5054813182705687E-2"/>
          <c:w val="0.20764145160259953"/>
          <c:h val="0.2244492861253056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74746941649933"/>
          <c:y val="4.8342645512189225E-2"/>
          <c:w val="0.86079584259519648"/>
          <c:h val="0.67913072792506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'[Графики ЛП на 2021..xlsx]Лист2'!$B$2</c:f>
              <c:strCache>
                <c:ptCount val="1"/>
                <c:pt idx="0">
                  <c:v>максимальное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751193193608631E-3"/>
                  <c:y val="2.19977860240220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21866647403019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367718943390078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588156828632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2976697267438818E-17"/>
                  <c:y val="9.12856076476684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2595339453487759E-16"/>
                  <c:y val="9.12856076476679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9.12856076476667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9.12856076476673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1.21866647403019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'[Графики ЛП на 2021..xlsx]Лист2'!$A$3:$A$11</c:f>
              <c:strCache>
                <c:ptCount val="9"/>
                <c:pt idx="0">
                  <c:v>Березовский </c:v>
                </c:pt>
                <c:pt idx="1">
                  <c:v>Белоярский</c:v>
                </c:pt>
                <c:pt idx="2">
                  <c:v>Октябрьский</c:v>
                </c:pt>
                <c:pt idx="3">
                  <c:v>Советский</c:v>
                </c:pt>
                <c:pt idx="4">
                  <c:v>Кондинский</c:v>
                </c:pt>
                <c:pt idx="5">
                  <c:v>Х-Мансийский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'[Графики ЛП на 2021..xlsx]Лист2'!$B$3:$B$11</c:f>
              <c:numCache>
                <c:formatCode>General</c:formatCode>
                <c:ptCount val="9"/>
                <c:pt idx="0">
                  <c:v>176</c:v>
                </c:pt>
                <c:pt idx="1">
                  <c:v>94</c:v>
                </c:pt>
                <c:pt idx="2">
                  <c:v>85</c:v>
                </c:pt>
                <c:pt idx="3">
                  <c:v>142</c:v>
                </c:pt>
                <c:pt idx="4">
                  <c:v>302</c:v>
                </c:pt>
                <c:pt idx="5">
                  <c:v>207</c:v>
                </c:pt>
                <c:pt idx="6">
                  <c:v>129</c:v>
                </c:pt>
                <c:pt idx="7">
                  <c:v>218</c:v>
                </c:pt>
                <c:pt idx="8">
                  <c:v>524</c:v>
                </c:pt>
              </c:numCache>
            </c:numRef>
          </c:val>
        </c:ser>
        <c:ser>
          <c:idx val="2"/>
          <c:order val="2"/>
          <c:tx>
            <c:strRef>
              <c:f>'[Графики ЛП на 2021..xlsx]Лист2'!$D$2</c:f>
              <c:strCache>
                <c:ptCount val="1"/>
                <c:pt idx="0">
                  <c:v>минимальное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021707353754728E-17"/>
                  <c:y val="7.3896175872897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7.3896175872898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043414707509456E-17"/>
                  <c:y val="1.1084426380934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6086829415018913E-17"/>
                  <c:y val="1.1084426380934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1084426380934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1.1084426380934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521736588300378E-16"/>
                  <c:y val="7.3896175872898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521736588300378E-16"/>
                  <c:y val="1.4779235174579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1.4779235174579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1">
                    <a:solidFill>
                      <a:srgbClr val="92D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'[Графики ЛП на 2021..xlsx]Лист2'!$A$3:$A$11</c:f>
              <c:strCache>
                <c:ptCount val="9"/>
                <c:pt idx="0">
                  <c:v>Березовский </c:v>
                </c:pt>
                <c:pt idx="1">
                  <c:v>Белоярский</c:v>
                </c:pt>
                <c:pt idx="2">
                  <c:v>Октябрьский</c:v>
                </c:pt>
                <c:pt idx="3">
                  <c:v>Советский</c:v>
                </c:pt>
                <c:pt idx="4">
                  <c:v>Кондинский</c:v>
                </c:pt>
                <c:pt idx="5">
                  <c:v>Х-Мансийский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'[Графики ЛП на 2021..xlsx]Лист2'!$D$3:$D$11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20</c:v>
                </c:pt>
                <c:pt idx="4">
                  <c:v>11</c:v>
                </c:pt>
                <c:pt idx="5">
                  <c:v>6</c:v>
                </c:pt>
                <c:pt idx="6">
                  <c:v>0</c:v>
                </c:pt>
                <c:pt idx="7">
                  <c:v>5</c:v>
                </c:pt>
                <c:pt idx="8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'[Графики ЛП на 2021..xlsx]Лист2'!$C$2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805901702567749E-4"/>
                  <c:y val="2.78480098244588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124753831663983E-3"/>
                  <c:y val="2.8303113486959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044163661407214E-3"/>
                  <c:y val="5.6606226973920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602920781832666E-3"/>
                  <c:y val="5.35384911748405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58516585467085E-4"/>
                  <c:y val="2.733029930891667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685493355318185E-4"/>
                  <c:y val="5.7973945917310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9384510853407676E-4"/>
                  <c:y val="5.8429049579811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5565413650866647E-3"/>
                  <c:y val="-2.9846696513363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9799344998717918E-4"/>
                  <c:y val="8.9465192997664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'[Графики ЛП на 2021..xlsx]Лист2'!$A$3:$A$11</c:f>
              <c:strCache>
                <c:ptCount val="9"/>
                <c:pt idx="0">
                  <c:v>Березовский </c:v>
                </c:pt>
                <c:pt idx="1">
                  <c:v>Белоярский</c:v>
                </c:pt>
                <c:pt idx="2">
                  <c:v>Октябрьский</c:v>
                </c:pt>
                <c:pt idx="3">
                  <c:v>Советский</c:v>
                </c:pt>
                <c:pt idx="4">
                  <c:v>Кондинский</c:v>
                </c:pt>
                <c:pt idx="5">
                  <c:v>Х-Мансийский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'[Графики ЛП на 2021..xlsx]Лист2'!$C$3:$C$11</c:f>
              <c:numCache>
                <c:formatCode>0</c:formatCode>
                <c:ptCount val="9"/>
                <c:pt idx="0">
                  <c:v>39</c:v>
                </c:pt>
                <c:pt idx="1">
                  <c:v>31.14</c:v>
                </c:pt>
                <c:pt idx="2">
                  <c:v>30</c:v>
                </c:pt>
                <c:pt idx="3">
                  <c:v>63.54</c:v>
                </c:pt>
                <c:pt idx="4">
                  <c:v>84</c:v>
                </c:pt>
                <c:pt idx="5">
                  <c:v>49.57</c:v>
                </c:pt>
                <c:pt idx="6">
                  <c:v>27</c:v>
                </c:pt>
                <c:pt idx="7">
                  <c:v>56.339999999999996</c:v>
                </c:pt>
                <c:pt idx="8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6500504"/>
        <c:axId val="676496976"/>
      </c:barChart>
      <c:catAx>
        <c:axId val="676500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Муниципальный район</a:t>
                </a:r>
              </a:p>
            </c:rich>
          </c:tx>
          <c:layout>
            <c:manualLayout>
              <c:xMode val="edge"/>
              <c:yMode val="edge"/>
              <c:x val="0.44059712803045775"/>
              <c:y val="0.9348450480387200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76496976"/>
        <c:crosses val="autoZero"/>
        <c:auto val="1"/>
        <c:lblAlgn val="ctr"/>
        <c:lblOffset val="100"/>
        <c:noMultiLvlLbl val="0"/>
      </c:catAx>
      <c:valAx>
        <c:axId val="676496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ru-RU" sz="1100" b="1" i="0" baseline="0"/>
                  <a:t>Колличество пожаров, ед.</a:t>
                </a:r>
                <a:endParaRPr lang="ru-RU" sz="1100"/>
              </a:p>
            </c:rich>
          </c:tx>
          <c:layout>
            <c:manualLayout>
              <c:xMode val="edge"/>
              <c:yMode val="edge"/>
              <c:x val="1.1417895907116421E-2"/>
              <c:y val="0.1765469912591202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76500504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11051137802628376"/>
          <c:y val="8.5486238291892808E-2"/>
          <c:w val="0.12431148589215524"/>
          <c:h val="0.1548175973416167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13509299385515"/>
          <c:y val="4.3431094004499522E-2"/>
          <c:w val="0.85303882287752975"/>
          <c:h val="0.5944834668486844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1.558542762517047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9481784531463028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948178453146309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1.558542762517047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1.558542762517047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806458046204235E-7"/>
                  <c:y val="-1.1689070718877868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1.948178453146309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1.1689377518634261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1.558542762517047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rgbClr val="FFC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'[Графики ЛП на 2021..xlsx]Лист3'!$B$3:$B$11</c:f>
              <c:strCache>
                <c:ptCount val="9"/>
                <c:pt idx="0">
                  <c:v>Белоярский</c:v>
                </c:pt>
                <c:pt idx="1">
                  <c:v>Березовский</c:v>
                </c:pt>
                <c:pt idx="2">
                  <c:v>Октябрьский</c:v>
                </c:pt>
                <c:pt idx="3">
                  <c:v>Советский</c:v>
                </c:pt>
                <c:pt idx="4">
                  <c:v>Кондинский</c:v>
                </c:pt>
                <c:pt idx="5">
                  <c:v>Х-Мансийский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'[Графики ЛП на 2021..xlsx]Лист3'!$C$3:$C$11</c:f>
              <c:numCache>
                <c:formatCode>0.0</c:formatCode>
                <c:ptCount val="9"/>
                <c:pt idx="0">
                  <c:v>0.93328695882606227</c:v>
                </c:pt>
                <c:pt idx="1">
                  <c:v>0.3522642764883166</c:v>
                </c:pt>
                <c:pt idx="2">
                  <c:v>1.2</c:v>
                </c:pt>
                <c:pt idx="3">
                  <c:v>2.138412349159418</c:v>
                </c:pt>
                <c:pt idx="4">
                  <c:v>1.5219415849443414</c:v>
                </c:pt>
                <c:pt idx="5">
                  <c:v>1.0714897355899893</c:v>
                </c:pt>
                <c:pt idx="6">
                  <c:v>1.1079698438341408</c:v>
                </c:pt>
                <c:pt idx="7">
                  <c:v>0.52581714827096138</c:v>
                </c:pt>
                <c:pt idx="8">
                  <c:v>0.87067209775967414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8060120"/>
        <c:axId val="778060904"/>
      </c:barChart>
      <c:catAx>
        <c:axId val="778060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 b="1" i="0" baseline="0"/>
                  <a:t>Муниципальный район</a:t>
                </a:r>
                <a:endParaRPr lang="ru-RU" sz="900"/>
              </a:p>
            </c:rich>
          </c:tx>
          <c:layout>
            <c:manualLayout>
              <c:xMode val="edge"/>
              <c:yMode val="edge"/>
              <c:x val="0.40552653156680141"/>
              <c:y val="0.9140375313253873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78060904"/>
        <c:crosses val="autoZero"/>
        <c:auto val="1"/>
        <c:lblAlgn val="ctr"/>
        <c:lblOffset val="100"/>
        <c:noMultiLvlLbl val="0"/>
      </c:catAx>
      <c:valAx>
        <c:axId val="778060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 b="1" i="0" baseline="0"/>
                  <a:t>Колличество пожаров, ед.</a:t>
                </a:r>
              </a:p>
            </c:rich>
          </c:tx>
          <c:layout>
            <c:manualLayout>
              <c:xMode val="edge"/>
              <c:yMode val="edge"/>
              <c:x val="1.8004153437639617E-2"/>
              <c:y val="0.11688620105908763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778060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</cdr:x>
      <cdr:y>0.73056</cdr:y>
    </cdr:from>
    <cdr:to>
      <cdr:x>0.20561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94360" y="2004060"/>
          <a:ext cx="914400" cy="739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0.10027</cdr:x>
      <cdr:y>0.64545</cdr:y>
    </cdr:from>
    <cdr:to>
      <cdr:x>0.18746</cdr:x>
      <cdr:y>0.73415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13671" y="1661996"/>
          <a:ext cx="533615" cy="2283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1995 г.</a:t>
          </a:r>
        </a:p>
      </cdr:txBody>
    </cdr:sp>
  </cdr:relSizeAnchor>
  <cdr:relSizeAnchor xmlns:cdr="http://schemas.openxmlformats.org/drawingml/2006/chartDrawing">
    <cdr:from>
      <cdr:x>0.2108</cdr:x>
      <cdr:y>0.40833</cdr:y>
    </cdr:from>
    <cdr:to>
      <cdr:x>0.35618</cdr:x>
      <cdr:y>0.75278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546860" y="1120140"/>
          <a:ext cx="1066800" cy="944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0.21889</cdr:x>
      <cdr:y>0.39552</cdr:y>
    </cdr:from>
    <cdr:to>
      <cdr:x>0.30193</cdr:x>
      <cdr:y>0.56227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39641" y="1018441"/>
          <a:ext cx="508209" cy="4293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2011 </a:t>
          </a:r>
          <a:r>
            <a:rPr lang="ru-RU" sz="1100">
              <a:solidFill>
                <a:srgbClr val="C00000"/>
              </a:solidFill>
            </a:rPr>
            <a:t>г.</a:t>
          </a:r>
        </a:p>
      </cdr:txBody>
    </cdr:sp>
  </cdr:relSizeAnchor>
  <cdr:relSizeAnchor xmlns:cdr="http://schemas.openxmlformats.org/drawingml/2006/chartDrawing">
    <cdr:from>
      <cdr:x>0.35203</cdr:x>
      <cdr:y>0.26471</cdr:y>
    </cdr:from>
    <cdr:to>
      <cdr:x>0.47664</cdr:x>
      <cdr:y>0.59805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154453" y="681611"/>
          <a:ext cx="762629" cy="858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0.34398</cdr:x>
      <cdr:y>0.14295</cdr:y>
    </cdr:from>
    <cdr:to>
      <cdr:x>0.46859</cdr:x>
      <cdr:y>0.47629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105208" y="368092"/>
          <a:ext cx="762630" cy="8583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2012г</a:t>
          </a:r>
          <a:r>
            <a:rPr lang="ru-RU" sz="1100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0.46849</cdr:x>
      <cdr:y>0.12936</cdr:y>
    </cdr:from>
    <cdr:to>
      <cdr:x>0.57388</cdr:x>
      <cdr:y>0.24406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867194" y="333104"/>
          <a:ext cx="645001" cy="2953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2012г</a:t>
          </a:r>
          <a:r>
            <a:rPr lang="ru-RU" sz="1100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0.58871</cdr:x>
      <cdr:y>0.30919</cdr:y>
    </cdr:from>
    <cdr:to>
      <cdr:x>0.68479</cdr:x>
      <cdr:y>0.4291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3603010" y="796147"/>
          <a:ext cx="587990" cy="3087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2003г</a:t>
          </a:r>
          <a:r>
            <a:rPr lang="ru-RU" sz="1100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0.71164</cdr:x>
      <cdr:y>0.56311</cdr:y>
    </cdr:from>
    <cdr:to>
      <cdr:x>0.80398</cdr:x>
      <cdr:y>0.64786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355313" y="1449973"/>
          <a:ext cx="565133" cy="218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2006г</a:t>
          </a:r>
          <a:r>
            <a:rPr lang="ru-RU" sz="1100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0.83546</cdr:x>
      <cdr:y>0.63687</cdr:y>
    </cdr:from>
    <cdr:to>
      <cdr:x>0.96007</cdr:x>
      <cdr:y>0.80288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5113152" y="1639901"/>
          <a:ext cx="762630" cy="427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2003г</a:t>
          </a:r>
          <a:r>
            <a:rPr lang="ru-RU" sz="1100">
              <a:solidFill>
                <a:srgbClr val="C00000"/>
              </a:solidFill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0.10515</cdr:x>
      <cdr:y>0.55814</cdr:y>
    </cdr:from>
    <cdr:to>
      <cdr:x>0.23391</cdr:x>
      <cdr:y>0.7907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6760" y="219456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0.18898</cdr:x>
      <cdr:y>0.51651</cdr:y>
    </cdr:from>
    <cdr:to>
      <cdr:x>0.26798</cdr:x>
      <cdr:y>0.57744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56587" y="1775381"/>
          <a:ext cx="483509" cy="2094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0" i="1">
              <a:solidFill>
                <a:sysClr val="windowText" lastClr="000000"/>
              </a:solidFill>
            </a:rPr>
            <a:t>2017г</a:t>
          </a:r>
          <a:r>
            <a:rPr lang="ru-RU" sz="1100" b="1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0.28417</cdr:x>
      <cdr:y>0.51809</cdr:y>
    </cdr:from>
    <cdr:to>
      <cdr:x>0.34488</cdr:x>
      <cdr:y>0.59778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739141" y="1780792"/>
          <a:ext cx="371553" cy="2739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0" i="1">
              <a:solidFill>
                <a:sysClr val="windowText" lastClr="000000"/>
              </a:solidFill>
            </a:rPr>
            <a:t>2005г</a:t>
          </a:r>
          <a:r>
            <a:rPr lang="ru-RU" sz="1100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0.37532</cdr:x>
      <cdr:y>0.47373</cdr:y>
    </cdr:from>
    <cdr:to>
      <cdr:x>0.44722</cdr:x>
      <cdr:y>0.54812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96997" y="1628342"/>
          <a:ext cx="440037" cy="2556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0" i="1">
              <a:solidFill>
                <a:sysClr val="windowText" lastClr="000000"/>
              </a:solidFill>
            </a:rPr>
            <a:t>2010г</a:t>
          </a:r>
          <a:r>
            <a:rPr lang="ru-RU" sz="1100" b="1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0.47207</cdr:x>
      <cdr:y>0.28232</cdr:y>
    </cdr:from>
    <cdr:to>
      <cdr:x>0.55721</cdr:x>
      <cdr:y>0.34976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889119" y="970421"/>
          <a:ext cx="521068" cy="2318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0" i="1">
              <a:solidFill>
                <a:sysClr val="windowText" lastClr="000000"/>
              </a:solidFill>
            </a:rPr>
            <a:t>2012г</a:t>
          </a:r>
          <a:r>
            <a:rPr lang="ru-RU" sz="1100" b="1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0.56733</cdr:x>
      <cdr:y>0.38553</cdr:y>
    </cdr:from>
    <cdr:to>
      <cdr:x>0.64144</cdr:x>
      <cdr:y>0.4526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472123" y="1325169"/>
          <a:ext cx="453563" cy="230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0" i="1">
              <a:solidFill>
                <a:sysClr val="windowText" lastClr="000000"/>
              </a:solidFill>
            </a:rPr>
            <a:t>2012г</a:t>
          </a:r>
          <a:r>
            <a:rPr lang="ru-RU" sz="1100" b="1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0.66254</cdr:x>
      <cdr:y>0.47869</cdr:y>
    </cdr:from>
    <cdr:to>
      <cdr:x>0.73996</cdr:x>
      <cdr:y>0.54006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054843" y="1645387"/>
          <a:ext cx="473820" cy="2109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0" i="1">
              <a:solidFill>
                <a:sysClr val="windowText" lastClr="000000"/>
              </a:solidFill>
            </a:rPr>
            <a:t>2004г</a:t>
          </a:r>
          <a:r>
            <a:rPr lang="ru-RU" sz="1100" b="1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0.76353</cdr:x>
      <cdr:y>0.37791</cdr:y>
    </cdr:from>
    <cdr:to>
      <cdr:x>0.82745</cdr:x>
      <cdr:y>0.44932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672886" y="1298985"/>
          <a:ext cx="391199" cy="245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0" i="1">
              <a:solidFill>
                <a:sysClr val="windowText" lastClr="000000"/>
              </a:solidFill>
            </a:rPr>
            <a:t>2012г</a:t>
          </a:r>
          <a:r>
            <a:rPr lang="ru-RU" sz="1100" b="1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0.85099</cdr:x>
      <cdr:y>0.0373</cdr:y>
    </cdr:from>
    <cdr:to>
      <cdr:x>0.92724</cdr:x>
      <cdr:y>0.11713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5208181" y="128198"/>
          <a:ext cx="466660" cy="2743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0" i="1">
              <a:solidFill>
                <a:sysClr val="windowText" lastClr="000000"/>
              </a:solidFill>
            </a:rPr>
            <a:t>2012г</a:t>
          </a:r>
          <a:r>
            <a:rPr lang="ru-RU" sz="1100">
              <a:solidFill>
                <a:srgbClr val="C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0.0937</cdr:x>
      <cdr:y>0.4274</cdr:y>
    </cdr:from>
    <cdr:to>
      <cdr:x>0.18606</cdr:x>
      <cdr:y>0.50445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573442" y="1469070"/>
          <a:ext cx="565245" cy="264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0" i="1">
              <a:solidFill>
                <a:sysClr val="windowText" lastClr="000000"/>
              </a:solidFill>
            </a:rPr>
            <a:t>2022г.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0.10515</cdr:x>
      <cdr:y>0.55814</cdr:y>
    </cdr:from>
    <cdr:to>
      <cdr:x>0.23391</cdr:x>
      <cdr:y>0.7907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6760" y="219456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7ED0-4519-4BD6-8140-9988C598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tvg</dc:creator>
  <cp:keywords/>
  <dc:description/>
  <cp:lastModifiedBy>Наталья Сергеевна Ситникова</cp:lastModifiedBy>
  <cp:revision>56</cp:revision>
  <cp:lastPrinted>2022-02-25T05:41:00Z</cp:lastPrinted>
  <dcterms:created xsi:type="dcterms:W3CDTF">2017-03-23T10:56:00Z</dcterms:created>
  <dcterms:modified xsi:type="dcterms:W3CDTF">2023-03-07T06:17:00Z</dcterms:modified>
</cp:coreProperties>
</file>